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F1461" w14:textId="5F586260" w:rsidR="00B3522F" w:rsidRPr="00197406" w:rsidRDefault="00B3522F" w:rsidP="00B3522F">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 xml:space="preserve">3GPP TSG-RAN WG4 Meeting #87                       </w:t>
      </w:r>
      <w:r w:rsidRPr="00197406">
        <w:rPr>
          <w:rFonts w:ascii="Calibri" w:eastAsia="新細明體" w:hAnsi="Calibri" w:cs="Arial"/>
          <w:noProof w:val="0"/>
          <w:sz w:val="24"/>
          <w:szCs w:val="24"/>
          <w:lang w:eastAsia="ja-JP"/>
        </w:rPr>
        <w:tab/>
        <w:t xml:space="preserve"> </w:t>
      </w:r>
      <w:r w:rsidR="00506F63" w:rsidRPr="00506F63">
        <w:rPr>
          <w:rFonts w:ascii="Calibri" w:eastAsia="新細明體" w:hAnsi="Calibri" w:cs="Arial"/>
          <w:noProof w:val="0"/>
          <w:sz w:val="24"/>
          <w:szCs w:val="24"/>
          <w:lang w:eastAsia="ja-JP"/>
        </w:rPr>
        <w:t>R4-1806535</w:t>
      </w:r>
    </w:p>
    <w:p w14:paraId="77ED8C2D" w14:textId="77777777" w:rsidR="00B3522F" w:rsidRPr="00197406" w:rsidRDefault="00B3522F" w:rsidP="00B3522F">
      <w:pPr>
        <w:tabs>
          <w:tab w:val="left" w:pos="1985"/>
        </w:tabs>
        <w:jc w:val="both"/>
        <w:rPr>
          <w:rFonts w:ascii="Calibri" w:eastAsia="新細明體" w:hAnsi="Calibri" w:cs="Arial"/>
          <w:b/>
          <w:sz w:val="24"/>
          <w:szCs w:val="24"/>
          <w:lang w:eastAsia="ja-JP"/>
        </w:rPr>
      </w:pPr>
      <w:r w:rsidRPr="00197406">
        <w:rPr>
          <w:rFonts w:ascii="Calibri" w:eastAsia="新細明體" w:hAnsi="Calibri" w:cs="Arial"/>
          <w:b/>
          <w:sz w:val="24"/>
          <w:szCs w:val="24"/>
          <w:lang w:eastAsia="ja-JP"/>
        </w:rPr>
        <w:t xml:space="preserve">Busan, Korea, May 21 – May 26, 2018                                                          </w:t>
      </w:r>
    </w:p>
    <w:p w14:paraId="6F278A5D" w14:textId="77777777" w:rsidR="00B3522F" w:rsidRPr="00197406" w:rsidRDefault="00B3522F" w:rsidP="00B3522F">
      <w:pPr>
        <w:pStyle w:val="a5"/>
        <w:rPr>
          <w:rFonts w:ascii="Calibri" w:eastAsia="新細明體" w:hAnsi="Calibri"/>
          <w:sz w:val="24"/>
          <w:lang w:val="en-GB" w:eastAsia="zh-TW"/>
        </w:rPr>
      </w:pPr>
    </w:p>
    <w:p w14:paraId="5AF400E7" w14:textId="16CE0652" w:rsidR="00B3522F" w:rsidRPr="00F52EE4" w:rsidRDefault="00B3522F" w:rsidP="00B3522F">
      <w:pPr>
        <w:ind w:left="1985" w:hanging="1985"/>
        <w:rPr>
          <w:rFonts w:cs="Arial"/>
          <w:b/>
          <w:bCs/>
        </w:rPr>
      </w:pPr>
      <w:r w:rsidRPr="00197406">
        <w:rPr>
          <w:rFonts w:cs="Arial"/>
          <w:b/>
          <w:bCs/>
        </w:rPr>
        <w:t>Agenda Item:</w:t>
      </w:r>
      <w:r w:rsidRPr="00197406">
        <w:rPr>
          <w:rFonts w:cs="Arial"/>
          <w:b/>
          <w:bCs/>
        </w:rPr>
        <w:tab/>
      </w:r>
      <w:r w:rsidRPr="007902C8">
        <w:rPr>
          <w:rFonts w:cs="Arial"/>
          <w:b/>
          <w:bCs/>
        </w:rPr>
        <w:t>7.10.8.</w:t>
      </w:r>
      <w:r>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33FF75D"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2141D8">
        <w:rPr>
          <w:rFonts w:cs="Arial"/>
          <w:b/>
          <w:bCs/>
        </w:rPr>
        <w:t>handover</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bookmarkStart w:id="0" w:name="_GoBack"/>
      <w:bookmarkEnd w:id="0"/>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0A3F6CF9" w:rsidR="0067734F" w:rsidRDefault="0004269E" w:rsidP="00154BC6">
      <w:pPr>
        <w:jc w:val="both"/>
      </w:pPr>
      <w:r w:rsidRPr="0020001D">
        <w:t>In the RAN</w:t>
      </w:r>
      <w:r w:rsidR="00A10CB1">
        <w:t>4</w:t>
      </w:r>
      <w:r w:rsidR="00833437">
        <w:t xml:space="preserve"> </w:t>
      </w:r>
      <w:r w:rsidR="007848F1">
        <w:t>#86bis</w:t>
      </w:r>
      <w:r w:rsidR="00301111">
        <w:t xml:space="preserve"> </w:t>
      </w:r>
      <w:r w:rsidR="001A4F45">
        <w:t xml:space="preserve">meeting the </w:t>
      </w:r>
      <w:r w:rsidR="007848F1">
        <w:t>newest CR</w:t>
      </w:r>
      <w:r w:rsidR="00D26E82">
        <w:t xml:space="preserve"> on the</w:t>
      </w:r>
      <w:r w:rsidR="001A4F45">
        <w:t xml:space="preserve"> </w:t>
      </w:r>
      <w:r w:rsidR="002141D8">
        <w:t>handover interruption</w:t>
      </w:r>
      <w:r w:rsidR="00612B9A">
        <w:t xml:space="preserve"> </w:t>
      </w:r>
      <w:r w:rsidR="00612B9A">
        <w:rPr>
          <w:rFonts w:hint="eastAsia"/>
        </w:rPr>
        <w:t>time</w:t>
      </w:r>
      <w:r w:rsidR="00D26E82">
        <w:t xml:space="preserve"> was</w:t>
      </w:r>
      <w:r w:rsidR="00A10CB1">
        <w:t xml:space="preserve"> </w:t>
      </w:r>
      <w:r w:rsidR="00D26E82">
        <w:t>agreed</w:t>
      </w:r>
      <w:r w:rsidR="00A10CB1">
        <w:t xml:space="preserve"> [1].</w:t>
      </w:r>
      <w:r w:rsidR="00C04273">
        <w:t xml:space="preserve"> </w:t>
      </w:r>
      <w:r w:rsidR="0067734F" w:rsidRPr="00593DDF">
        <w:t xml:space="preserve">The proposed </w:t>
      </w:r>
      <w:r w:rsidR="00301111">
        <w:t>requirement structure</w:t>
      </w:r>
      <w:r w:rsidR="0067734F" w:rsidRPr="00593DDF">
        <w:t xml:space="preserve"> are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394FCAF1"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and interruption time should be defined</w:t>
            </w:r>
          </w:p>
          <w:p w14:paraId="45295365"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D</w:t>
            </w:r>
            <w:r w:rsidRPr="00871892">
              <w:rPr>
                <w:sz w:val="16"/>
              </w:rPr>
              <w:t>handover</w:t>
            </w:r>
            <w:r w:rsidRPr="00871892">
              <w:rPr>
                <w:sz w:val="20"/>
              </w:rPr>
              <w:t xml:space="preserve"> is defined from the time when the UE receives a RRC message implying handover to the time when UE shall be ready to start the transmission of the new uplink PRACH channel:</w:t>
            </w:r>
          </w:p>
          <w:p w14:paraId="5D712D58" w14:textId="74CB817F" w:rsidR="002141D8" w:rsidRPr="00871892" w:rsidRDefault="002141D8" w:rsidP="00F6720C">
            <w:pPr>
              <w:spacing w:after="0"/>
              <w:ind w:left="720" w:right="74"/>
              <w:jc w:val="center"/>
              <w:rPr>
                <w:sz w:val="20"/>
              </w:rPr>
            </w:pPr>
            <w:r w:rsidRPr="00871892">
              <w:rPr>
                <w:sz w:val="20"/>
              </w:rPr>
              <w:t>D</w:t>
            </w:r>
            <w:r w:rsidRPr="00871892">
              <w:rPr>
                <w:sz w:val="16"/>
              </w:rPr>
              <w:t>handover</w:t>
            </w:r>
            <w:r w:rsidRPr="00871892">
              <w:rPr>
                <w:sz w:val="20"/>
              </w:rPr>
              <w:t xml:space="preserve"> = T</w:t>
            </w:r>
            <w:r w:rsidRPr="00871892">
              <w:rPr>
                <w:sz w:val="16"/>
              </w:rPr>
              <w:t xml:space="preserve">RRC_procedure_delay </w:t>
            </w:r>
            <w:r w:rsidRPr="00871892">
              <w:rPr>
                <w:sz w:val="20"/>
              </w:rPr>
              <w:t>+ T</w:t>
            </w:r>
            <w:r w:rsidRPr="00871892">
              <w:rPr>
                <w:sz w:val="16"/>
              </w:rPr>
              <w:t>interruption</w:t>
            </w:r>
          </w:p>
          <w:p w14:paraId="59E57923" w14:textId="77777777" w:rsidR="00D752AA" w:rsidRPr="00871892" w:rsidRDefault="004248EA" w:rsidP="00BF6D94">
            <w:pPr>
              <w:spacing w:after="0"/>
              <w:ind w:left="720" w:right="74"/>
              <w:rPr>
                <w:sz w:val="20"/>
              </w:rPr>
            </w:pPr>
            <w:r w:rsidRPr="00871892">
              <w:rPr>
                <w:sz w:val="20"/>
              </w:rPr>
              <w:t>Where:</w:t>
            </w:r>
          </w:p>
          <w:p w14:paraId="53650A55" w14:textId="46E9F0D3" w:rsidR="00D752AA" w:rsidRPr="00F6720C" w:rsidRDefault="004248EA" w:rsidP="00F6720C">
            <w:pPr>
              <w:pStyle w:val="af5"/>
              <w:numPr>
                <w:ilvl w:val="0"/>
                <w:numId w:val="39"/>
              </w:numPr>
              <w:tabs>
                <w:tab w:val="num" w:pos="1440"/>
              </w:tabs>
              <w:spacing w:after="0"/>
              <w:ind w:right="74"/>
              <w:rPr>
                <w:sz w:val="20"/>
              </w:rPr>
            </w:pPr>
            <w:r w:rsidRPr="00F6720C">
              <w:rPr>
                <w:sz w:val="20"/>
              </w:rPr>
              <w:t>T</w:t>
            </w:r>
            <w:r w:rsidRPr="00F6720C">
              <w:rPr>
                <w:sz w:val="16"/>
              </w:rPr>
              <w:t>RRC_procedure_delay</w:t>
            </w:r>
            <w:r w:rsidRPr="00F6720C">
              <w:rPr>
                <w:sz w:val="20"/>
              </w:rPr>
              <w:t>: it is the RRC procedure delay defined TS 38.331</w:t>
            </w:r>
          </w:p>
          <w:p w14:paraId="2A864131" w14:textId="23F4275C" w:rsidR="002141D8" w:rsidRPr="00F6720C" w:rsidRDefault="004248EA" w:rsidP="00A50CD6">
            <w:pPr>
              <w:pStyle w:val="af5"/>
              <w:numPr>
                <w:ilvl w:val="0"/>
                <w:numId w:val="39"/>
              </w:numPr>
              <w:tabs>
                <w:tab w:val="num" w:pos="1440"/>
              </w:tabs>
              <w:spacing w:after="0"/>
              <w:ind w:right="74"/>
              <w:rPr>
                <w:sz w:val="20"/>
              </w:rPr>
            </w:pPr>
            <w:r w:rsidRPr="00F6720C">
              <w:rPr>
                <w:sz w:val="20"/>
              </w:rPr>
              <w:t>T</w:t>
            </w:r>
            <w:r w:rsidRPr="00F6720C">
              <w:rPr>
                <w:sz w:val="16"/>
              </w:rPr>
              <w:t>interruption</w:t>
            </w:r>
            <w:r w:rsidRPr="00F6720C">
              <w:rPr>
                <w:sz w:val="20"/>
              </w:rPr>
              <w:t>: it is the time between end of the last TTI containing the RRC command on the old PDSCH and the time the UE starts transmission of the new PRACH, excluding T</w:t>
            </w:r>
            <w:r w:rsidRPr="00F6720C">
              <w:rPr>
                <w:sz w:val="16"/>
              </w:rPr>
              <w:t>RRC_procedure_delay</w:t>
            </w:r>
            <w:r w:rsidRPr="00F6720C">
              <w:rPr>
                <w:sz w:val="20"/>
              </w:rPr>
              <w:t>.</w:t>
            </w:r>
          </w:p>
          <w:p w14:paraId="1DC209D4" w14:textId="77777777" w:rsidR="002141D8" w:rsidRPr="00871892" w:rsidRDefault="002141D8" w:rsidP="00BF6D94">
            <w:pPr>
              <w:numPr>
                <w:ilvl w:val="0"/>
                <w:numId w:val="25"/>
              </w:numPr>
              <w:tabs>
                <w:tab w:val="num" w:pos="720"/>
              </w:tabs>
              <w:spacing w:after="0"/>
              <w:ind w:right="74"/>
              <w:rPr>
                <w:sz w:val="20"/>
              </w:rPr>
            </w:pPr>
            <w:r w:rsidRPr="00871892">
              <w:rPr>
                <w:sz w:val="20"/>
                <w:lang w:val="en-GB"/>
              </w:rPr>
              <w:t>T</w:t>
            </w:r>
            <w:r w:rsidRPr="00871892">
              <w:rPr>
                <w:sz w:val="16"/>
                <w:lang w:val="en-GB"/>
              </w:rPr>
              <w:t>interrupt</w:t>
            </w:r>
            <w:r w:rsidRPr="00871892">
              <w:rPr>
                <w:sz w:val="20"/>
                <w:lang w:val="en-GB"/>
              </w:rPr>
              <w:t xml:space="preserve"> shall be defined in TS38.133 </w:t>
            </w:r>
          </w:p>
          <w:p w14:paraId="37FFD445" w14:textId="23BFE998" w:rsidR="002141D8" w:rsidRPr="00871892" w:rsidRDefault="002141D8" w:rsidP="00C06296">
            <w:pPr>
              <w:pStyle w:val="af5"/>
              <w:spacing w:after="0"/>
              <w:ind w:right="74"/>
              <w:jc w:val="center"/>
              <w:rPr>
                <w:sz w:val="20"/>
              </w:rPr>
            </w:pPr>
            <w:r w:rsidRPr="00871892">
              <w:rPr>
                <w:sz w:val="20"/>
              </w:rPr>
              <w:t>T</w:t>
            </w:r>
            <w:r w:rsidRPr="00871892">
              <w:rPr>
                <w:sz w:val="16"/>
              </w:rPr>
              <w:t>interrupt</w:t>
            </w:r>
            <w:r w:rsidRPr="00871892">
              <w:rPr>
                <w:sz w:val="20"/>
              </w:rPr>
              <w:t xml:space="preserve"> = T</w:t>
            </w:r>
            <w:r w:rsidRPr="00871892">
              <w:rPr>
                <w:sz w:val="16"/>
              </w:rPr>
              <w:t xml:space="preserve">search </w:t>
            </w:r>
            <w:r w:rsidRPr="00871892">
              <w:rPr>
                <w:sz w:val="20"/>
              </w:rPr>
              <w:t>+ T</w:t>
            </w:r>
            <w:r w:rsidRPr="00871892">
              <w:rPr>
                <w:sz w:val="16"/>
              </w:rPr>
              <w:t xml:space="preserve">IU </w:t>
            </w:r>
            <w:r w:rsidRPr="00871892">
              <w:rPr>
                <w:sz w:val="20"/>
              </w:rPr>
              <w:t xml:space="preserve">+ </w:t>
            </w:r>
            <w:r w:rsidR="007848F1">
              <w:rPr>
                <w:sz w:val="20"/>
              </w:rPr>
              <w:t>[20]</w:t>
            </w:r>
            <w:r w:rsidRPr="00871892">
              <w:rPr>
                <w:sz w:val="16"/>
              </w:rPr>
              <w:t xml:space="preserve"> </w:t>
            </w:r>
            <w:r w:rsidRPr="00871892">
              <w:rPr>
                <w:sz w:val="20"/>
              </w:rPr>
              <w:t>+ T</w:t>
            </w:r>
            <w:r w:rsidRPr="00871892">
              <w:rPr>
                <w:sz w:val="16"/>
              </w:rPr>
              <w:t>MIB</w:t>
            </w:r>
            <w:r w:rsidRPr="00871892">
              <w:rPr>
                <w:sz w:val="20"/>
              </w:rPr>
              <w:t xml:space="preserve"> ms</w:t>
            </w:r>
          </w:p>
          <w:p w14:paraId="6C7F3521" w14:textId="77777777" w:rsidR="002141D8" w:rsidRPr="00871892" w:rsidRDefault="002141D8" w:rsidP="00C06296">
            <w:pPr>
              <w:pStyle w:val="af5"/>
              <w:spacing w:after="0"/>
              <w:ind w:right="74"/>
              <w:rPr>
                <w:sz w:val="20"/>
              </w:rPr>
            </w:pPr>
            <w:r w:rsidRPr="00871892">
              <w:rPr>
                <w:sz w:val="20"/>
                <w:lang w:val="en-GB"/>
              </w:rPr>
              <w:t xml:space="preserve">Where: </w:t>
            </w:r>
          </w:p>
          <w:p w14:paraId="67261990" w14:textId="188623E2" w:rsidR="002141D8" w:rsidRPr="00871892" w:rsidRDefault="007848F1" w:rsidP="00F6720C">
            <w:pPr>
              <w:pStyle w:val="af5"/>
              <w:numPr>
                <w:ilvl w:val="0"/>
                <w:numId w:val="38"/>
              </w:numPr>
              <w:spacing w:after="0"/>
              <w:ind w:right="74"/>
              <w:rPr>
                <w:sz w:val="20"/>
              </w:rPr>
            </w:pPr>
            <w:r w:rsidRPr="0005008B">
              <w:rPr>
                <w:rFonts w:cs="v4.2.0"/>
              </w:rPr>
              <w:t>T</w:t>
            </w:r>
            <w:r w:rsidRPr="0005008B">
              <w:rPr>
                <w:rFonts w:cs="v4.2.0"/>
                <w:vertAlign w:val="subscript"/>
              </w:rPr>
              <w:t>search</w:t>
            </w:r>
            <w:r w:rsidRPr="0005008B">
              <w:rPr>
                <w:rFonts w:cs="v4.2.0"/>
              </w:rPr>
              <w:t xml:space="preserve"> is the time required to search the target cell when the target cell is not already known when the handover command is received by the UE. If the target cell is known, then T</w:t>
            </w:r>
            <w:r w:rsidRPr="0005008B">
              <w:rPr>
                <w:rFonts w:cs="v4.2.0"/>
                <w:vertAlign w:val="subscript"/>
              </w:rPr>
              <w:t>search</w:t>
            </w:r>
            <w:r w:rsidRPr="0005008B">
              <w:rPr>
                <w:rFonts w:cs="v4.2.0"/>
              </w:rPr>
              <w:t xml:space="preserve"> = 0 ms.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 xml:space="preserve">[SMTC </w:t>
            </w:r>
            <w:r w:rsidRPr="00B4423C">
              <w:rPr>
                <w:rFonts w:cs="v4.2.0"/>
              </w:rPr>
              <w:t xml:space="preserve">periodicity </w:t>
            </w:r>
            <w:r>
              <w:rPr>
                <w:rFonts w:cs="v4.2.0"/>
              </w:rPr>
              <w:t>+ 5]</w:t>
            </w:r>
            <w:r w:rsidRPr="0005008B">
              <w:rPr>
                <w:rFonts w:cs="v4.2.0"/>
              </w:rPr>
              <w:t xml:space="preserve">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[TBD]</w:t>
            </w:r>
            <w:r w:rsidRPr="0005008B">
              <w:rPr>
                <w:rFonts w:cs="v4.2.0"/>
              </w:rPr>
              <w:t xml:space="preserve"> ms. Regardless of whether DRX is in use by the UE, T</w:t>
            </w:r>
            <w:r w:rsidRPr="0005008B">
              <w:rPr>
                <w:rFonts w:cs="v4.2.0"/>
                <w:vertAlign w:val="subscript"/>
              </w:rPr>
              <w:t>search</w:t>
            </w:r>
            <w:r w:rsidRPr="0005008B">
              <w:rPr>
                <w:rFonts w:cs="v4.2.0"/>
              </w:rPr>
              <w:t xml:space="preserve"> shall still be based on non-DRX target cell search times.</w:t>
            </w:r>
          </w:p>
          <w:p w14:paraId="3BAF9CC7" w14:textId="200D9912" w:rsidR="002141D8" w:rsidRPr="00871892" w:rsidRDefault="007848F1" w:rsidP="00F6720C">
            <w:pPr>
              <w:pStyle w:val="af5"/>
              <w:numPr>
                <w:ilvl w:val="0"/>
                <w:numId w:val="38"/>
              </w:numPr>
              <w:spacing w:after="0"/>
              <w:ind w:right="74"/>
              <w:rPr>
                <w:sz w:val="20"/>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ms.</w:t>
            </w:r>
            <w:r w:rsidR="002141D8" w:rsidRPr="00871892">
              <w:rPr>
                <w:sz w:val="20"/>
              </w:rPr>
              <w:t xml:space="preserve"> </w:t>
            </w:r>
          </w:p>
          <w:p w14:paraId="742968B5" w14:textId="5E4710E1" w:rsidR="00D752AA" w:rsidRPr="00871892" w:rsidRDefault="004248EA" w:rsidP="00F6720C">
            <w:pPr>
              <w:pStyle w:val="af5"/>
              <w:numPr>
                <w:ilvl w:val="0"/>
                <w:numId w:val="38"/>
              </w:numPr>
              <w:spacing w:after="0"/>
              <w:ind w:right="74"/>
              <w:rPr>
                <w:sz w:val="20"/>
              </w:rPr>
            </w:pPr>
            <w:r w:rsidRPr="00871892">
              <w:rPr>
                <w:sz w:val="20"/>
              </w:rPr>
              <w:t>T</w:t>
            </w:r>
            <w:r w:rsidRPr="00ED01C8">
              <w:rPr>
                <w:sz w:val="16"/>
              </w:rPr>
              <w:t>loops</w:t>
            </w:r>
            <w:r w:rsidR="007848F1">
              <w:rPr>
                <w:sz w:val="16"/>
              </w:rPr>
              <w:t xml:space="preserve"> </w:t>
            </w:r>
            <w:r w:rsidR="007848F1">
              <w:rPr>
                <w:sz w:val="20"/>
              </w:rPr>
              <w:t>is</w:t>
            </w:r>
            <w:r w:rsidRPr="00871892">
              <w:rPr>
                <w:sz w:val="20"/>
              </w:rPr>
              <w:t xml:space="preserve"> [TBD] ms</w:t>
            </w:r>
          </w:p>
          <w:p w14:paraId="413DB821" w14:textId="530151FA" w:rsidR="002D391D" w:rsidRPr="00871892" w:rsidRDefault="007848F1" w:rsidP="00A50CD6">
            <w:pPr>
              <w:pStyle w:val="af5"/>
              <w:numPr>
                <w:ilvl w:val="0"/>
                <w:numId w:val="38"/>
              </w:numPr>
            </w:pPr>
            <w:r w:rsidRPr="00166654">
              <w:rPr>
                <w:lang w:eastAsia="zh-CN"/>
              </w:rPr>
              <w:t>T</w:t>
            </w:r>
            <w:r w:rsidRPr="00166654">
              <w:rPr>
                <w:vertAlign w:val="subscript"/>
                <w:lang w:eastAsia="zh-CN"/>
              </w:rPr>
              <w:t>MIB</w:t>
            </w:r>
            <w:r w:rsidRPr="00166654">
              <w:rPr>
                <w:lang w:eastAsia="zh-CN"/>
              </w:rPr>
              <w:t xml:space="preserve"> </w:t>
            </w:r>
            <w:r>
              <w:rPr>
                <w:lang w:eastAsia="zh-CN"/>
              </w:rPr>
              <w:t>=</w:t>
            </w:r>
            <w:r w:rsidRPr="00166654">
              <w:rPr>
                <w:lang w:eastAsia="zh-CN"/>
              </w:rPr>
              <w:t xml:space="preserve"> </w:t>
            </w:r>
            <w:r>
              <w:rPr>
                <w:lang w:eastAsia="zh-CN"/>
              </w:rPr>
              <w:t>SMTC periodicity</w:t>
            </w:r>
            <w:r w:rsidRPr="00166654">
              <w:rPr>
                <w:lang w:eastAsia="zh-CN"/>
              </w:rPr>
              <w:t xml:space="preserve"> </w:t>
            </w:r>
            <w:r w:rsidRPr="00636993">
              <w:rPr>
                <w:lang w:eastAsia="zh-CN"/>
              </w:rPr>
              <w:t>provided that the signal quality is sufficient for successful MIB decoding on the first attempt</w:t>
            </w:r>
            <w:r>
              <w:rPr>
                <w:lang w:eastAsia="zh-CN"/>
              </w:rPr>
              <w:t xml:space="preserve"> [</w:t>
            </w:r>
            <w:r w:rsidRPr="00166654">
              <w:rPr>
                <w:lang w:eastAsia="zh-CN"/>
              </w:rPr>
              <w:t>if MIB decode is necessary, otherwise T</w:t>
            </w:r>
            <w:r w:rsidRPr="00166654">
              <w:rPr>
                <w:vertAlign w:val="subscript"/>
                <w:lang w:eastAsia="zh-CN"/>
              </w:rPr>
              <w:t>MIB</w:t>
            </w:r>
            <w:r w:rsidRPr="00166654">
              <w:rPr>
                <w:lang w:eastAsia="zh-CN"/>
              </w:rPr>
              <w:t xml:space="preserve"> = 0.</w:t>
            </w:r>
            <w:r>
              <w:rPr>
                <w:lang w:eastAsia="zh-CN"/>
              </w:rPr>
              <w:t>]</w:t>
            </w:r>
            <w:r w:rsidR="002141D8" w:rsidRPr="00F6720C">
              <w:rPr>
                <w:sz w:val="20"/>
              </w:rPr>
              <w:t xml:space="preserve"> </w:t>
            </w:r>
            <w:r w:rsidR="009B059F" w:rsidRPr="00871892">
              <w:t xml:space="preserve"> </w:t>
            </w:r>
          </w:p>
        </w:tc>
      </w:tr>
    </w:tbl>
    <w:p w14:paraId="458DD39B" w14:textId="77777777" w:rsidR="00CB07BD" w:rsidRDefault="00CB07BD" w:rsidP="004D4225">
      <w:pPr>
        <w:ind w:right="72"/>
        <w:jc w:val="both"/>
      </w:pPr>
    </w:p>
    <w:p w14:paraId="142444A7" w14:textId="6D2EFC73" w:rsidR="00CD356A" w:rsidRDefault="00CD356A" w:rsidP="004D4225">
      <w:pPr>
        <w:ind w:right="72"/>
        <w:jc w:val="both"/>
      </w:pPr>
      <w:r>
        <w:t xml:space="preserve">In this paper, we </w:t>
      </w:r>
      <w:r w:rsidR="002927DE">
        <w:t xml:space="preserve">continue to </w:t>
      </w:r>
      <w:r>
        <w:t xml:space="preserve">discuss the </w:t>
      </w:r>
      <w:r w:rsidR="00301111">
        <w:t>requirement</w:t>
      </w:r>
      <w:r>
        <w:t xml:space="preserve"> for </w:t>
      </w:r>
      <w:r w:rsidR="002141D8">
        <w:t>handover interruption time for SA NR</w:t>
      </w:r>
      <w:r>
        <w:t>.</w:t>
      </w:r>
    </w:p>
    <w:p w14:paraId="1E8E5F8F" w14:textId="691A218E" w:rsidR="006E4A4C" w:rsidRPr="002C61AC" w:rsidRDefault="002141D8" w:rsidP="002C61AC">
      <w:pPr>
        <w:pStyle w:val="1"/>
        <w:numPr>
          <w:ilvl w:val="0"/>
          <w:numId w:val="2"/>
        </w:numPr>
        <w:rPr>
          <w:rFonts w:ascii="Calibri" w:hAnsi="Calibri"/>
        </w:rPr>
      </w:pPr>
      <w:r>
        <w:rPr>
          <w:rFonts w:ascii="Calibri" w:hAnsi="Calibri"/>
        </w:rPr>
        <w:t>NR-NR handover interruption delay</w:t>
      </w:r>
    </w:p>
    <w:p w14:paraId="3DA7D753" w14:textId="77777777" w:rsidR="00B901DF" w:rsidRPr="00412505" w:rsidRDefault="00B901DF" w:rsidP="00B901DF">
      <w:pPr>
        <w:jc w:val="both"/>
        <w:rPr>
          <w:b/>
          <w:i/>
          <w:u w:val="single"/>
        </w:rPr>
      </w:pPr>
      <w:r w:rsidRPr="00412505">
        <w:rPr>
          <w:b/>
          <w:i/>
          <w:u w:val="single"/>
        </w:rPr>
        <w:t>T</w:t>
      </w:r>
      <w:r w:rsidRPr="00412505">
        <w:rPr>
          <w:b/>
          <w:i/>
          <w:u w:val="single"/>
          <w:vertAlign w:val="subscript"/>
        </w:rPr>
        <w:t>search</w:t>
      </w:r>
    </w:p>
    <w:p w14:paraId="0A62978A" w14:textId="77777777" w:rsidR="0023128E" w:rsidRDefault="00B901DF" w:rsidP="0023128E">
      <w:pPr>
        <w:jc w:val="both"/>
      </w:pPr>
      <w:r w:rsidRPr="002141D8">
        <w:t>T</w:t>
      </w:r>
      <w:r w:rsidRPr="002141D8">
        <w:rPr>
          <w:vertAlign w:val="subscript"/>
        </w:rPr>
        <w:t>search</w:t>
      </w:r>
      <w:r w:rsidRPr="002141D8">
        <w:t xml:space="preserve"> i</w:t>
      </w:r>
      <w:r>
        <w:t>s the time required to do the PSS/SSS detection and AGC tuning.</w:t>
      </w:r>
      <w:r w:rsidR="0023128E">
        <w:t xml:space="preserve"> </w:t>
      </w:r>
    </w:p>
    <w:p w14:paraId="6E42A6E2" w14:textId="035C4C7F" w:rsidR="00B901DF" w:rsidRDefault="00B901DF" w:rsidP="0023128E">
      <w:pPr>
        <w:ind w:firstLine="284"/>
        <w:jc w:val="both"/>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p>
    <w:p w14:paraId="0E092EB4" w14:textId="77777777" w:rsidR="00B901DF" w:rsidRDefault="00B901DF" w:rsidP="00B901DF">
      <w:pPr>
        <w:pStyle w:val="af5"/>
        <w:numPr>
          <w:ilvl w:val="0"/>
          <w:numId w:val="25"/>
        </w:numPr>
        <w:jc w:val="both"/>
      </w:pPr>
      <w:r>
        <w:lastRenderedPageBreak/>
        <w:t>PSS/SSS Sync.</w:t>
      </w:r>
    </w:p>
    <w:p w14:paraId="115179F3" w14:textId="77777777" w:rsidR="00B901DF" w:rsidRDefault="00B901DF" w:rsidP="00B901DF">
      <w:pPr>
        <w:pStyle w:val="af5"/>
        <w:jc w:val="both"/>
        <w:rPr>
          <w:highlight w:val="yellow"/>
        </w:rPr>
      </w:pPr>
    </w:p>
    <w:p w14:paraId="7DC0087C" w14:textId="77777777" w:rsidR="00B901DF" w:rsidRPr="003A6FD4" w:rsidRDefault="00B901DF" w:rsidP="00B901DF">
      <w:pPr>
        <w:pStyle w:val="af5"/>
        <w:numPr>
          <w:ilvl w:val="1"/>
          <w:numId w:val="25"/>
        </w:numPr>
        <w:jc w:val="both"/>
      </w:pPr>
      <w:r w:rsidRPr="003A6FD4">
        <w:t xml:space="preserve">If the target cell is known, </w:t>
      </w:r>
      <w:r w:rsidRPr="003A6FD4">
        <w:rPr>
          <w:lang w:val="en-GB"/>
        </w:rPr>
        <w:t>T</w:t>
      </w:r>
      <w:r w:rsidRPr="003A6FD4">
        <w:rPr>
          <w:vertAlign w:val="subscript"/>
          <w:lang w:val="en-GB"/>
        </w:rPr>
        <w:t>PSS/SSS-sync</w:t>
      </w:r>
      <w:r w:rsidRPr="003A6FD4">
        <w:t xml:space="preserve"> = 0. </w:t>
      </w:r>
    </w:p>
    <w:p w14:paraId="4B127981" w14:textId="12342161" w:rsidR="00B901DF" w:rsidRDefault="00B901DF" w:rsidP="00B901DF">
      <w:pPr>
        <w:pStyle w:val="af5"/>
        <w:numPr>
          <w:ilvl w:val="1"/>
          <w:numId w:val="25"/>
        </w:numPr>
        <w:jc w:val="both"/>
      </w:pPr>
      <w:r>
        <w:t xml:space="preserve">When the target cell is not already known and signal quality is sufficient for successful cell detection on the first attempt, the PSS/SSS detection time should be 1 </w:t>
      </w:r>
      <w:r w:rsidR="00D667C0">
        <w:t xml:space="preserve">SSB </w:t>
      </w:r>
      <w:r>
        <w:t>period (denoted by T</w:t>
      </w:r>
      <w:r w:rsidRPr="009E5343">
        <w:rPr>
          <w:vertAlign w:val="subscript"/>
        </w:rPr>
        <w:t>SSB</w:t>
      </w:r>
      <w:r>
        <w:t>).</w:t>
      </w:r>
    </w:p>
    <w:p w14:paraId="1ECC1877" w14:textId="77777777" w:rsidR="00B901DF" w:rsidRDefault="00B901DF" w:rsidP="00B901DF">
      <w:pPr>
        <w:pStyle w:val="af5"/>
        <w:numPr>
          <w:ilvl w:val="0"/>
          <w:numId w:val="25"/>
        </w:numPr>
        <w:jc w:val="both"/>
      </w:pPr>
      <w:r>
        <w:t>AGC issue</w:t>
      </w:r>
    </w:p>
    <w:p w14:paraId="16D35577" w14:textId="77777777" w:rsidR="00B901DF" w:rsidRPr="00437034" w:rsidRDefault="00B901DF" w:rsidP="00B901DF">
      <w:pPr>
        <w:ind w:left="284" w:firstLine="284"/>
        <w:jc w:val="both"/>
      </w:pPr>
      <w:r w:rsidRPr="00437034">
        <w:t xml:space="preserve">In FR1, when target cell is an intra-frequency cell, UE doesn’t need to re-tune AGC, but the additional AGC tuning time should be considered when target cell is an inter-frequency cell. </w:t>
      </w:r>
    </w:p>
    <w:p w14:paraId="44826D9A" w14:textId="70A317AC" w:rsidR="00B901DF" w:rsidRPr="00437034" w:rsidRDefault="00B901DF" w:rsidP="00B901DF">
      <w:pPr>
        <w:ind w:left="284" w:firstLine="284"/>
        <w:jc w:val="both"/>
      </w:pPr>
      <w:r w:rsidRPr="00437034">
        <w:t xml:space="preserve">When inter-frequency cell is a known cell, the AGC tuning time could be </w:t>
      </w:r>
      <w:r w:rsidR="007E7FF1">
        <w:t>short</w:t>
      </w:r>
      <w:r w:rsidR="007E7FF1" w:rsidRPr="00437034">
        <w:t xml:space="preserve"> </w:t>
      </w:r>
      <w:r w:rsidRPr="00437034">
        <w:t xml:space="preserve">because UE has the history </w:t>
      </w:r>
      <w:r w:rsidR="007E7FF1">
        <w:t xml:space="preserve">about </w:t>
      </w:r>
      <w:r w:rsidRPr="00437034">
        <w:t xml:space="preserve">power information of this frequency. UE may only need one more </w:t>
      </w:r>
      <w:r w:rsidR="00D667C0">
        <w:t>SSB</w:t>
      </w:r>
      <w:r w:rsidR="00D667C0" w:rsidRPr="00437034">
        <w:t xml:space="preserve"> </w:t>
      </w:r>
      <w:r w:rsidR="00D667C0">
        <w:t xml:space="preserve">bursts </w:t>
      </w:r>
      <w:r w:rsidRPr="00437034">
        <w:t>for AGC</w:t>
      </w:r>
      <w:r w:rsidR="00103356">
        <w:t xml:space="preserve"> fine</w:t>
      </w:r>
      <w:r w:rsidRPr="00437034">
        <w:t xml:space="preserve"> tuning before cell search in this scenario.</w:t>
      </w:r>
    </w:p>
    <w:p w14:paraId="5AB38FB3" w14:textId="3BD0267C" w:rsidR="00B901DF" w:rsidRDefault="00B901DF" w:rsidP="00B901DF">
      <w:pPr>
        <w:ind w:left="284" w:firstLine="284"/>
        <w:jc w:val="both"/>
      </w:pPr>
      <w:r w:rsidRPr="00437034">
        <w:t xml:space="preserve">While inter-frequency is an unknown cell, UE had no knowledge about this frequency. Because of the SSB-specific beamforming, the target cell’s received signal power could be very dynamic and independent for different SSBs. Therefore, UE cannot use the (n-1)th SSB to adjust AGC gain for the nth SSB in the same SSB burst. UE had to take three more </w:t>
      </w:r>
      <w:r w:rsidR="004E116C">
        <w:t>SSB</w:t>
      </w:r>
      <w:r w:rsidR="004E116C" w:rsidRPr="00437034">
        <w:t xml:space="preserve"> </w:t>
      </w:r>
      <w:r w:rsidRPr="00437034">
        <w:t>periodicity for AGC tuning before cell search.</w:t>
      </w:r>
    </w:p>
    <w:p w14:paraId="5E6239E5" w14:textId="4BA77F12" w:rsidR="00002646" w:rsidRDefault="00002646" w:rsidP="0013066E">
      <w:pPr>
        <w:pStyle w:val="af1"/>
        <w:rPr>
          <w:i/>
          <w:lang w:val="en-GB"/>
        </w:rPr>
      </w:pPr>
    </w:p>
    <w:p w14:paraId="74743C36" w14:textId="4DF1D35C" w:rsidR="00002646" w:rsidRPr="003C35C4" w:rsidRDefault="00002646" w:rsidP="00002646">
      <w:pPr>
        <w:pStyle w:val="af1"/>
        <w:rPr>
          <w:i/>
          <w:sz w:val="22"/>
          <w:lang w:val="en-GB"/>
        </w:rPr>
      </w:pPr>
      <w:bookmarkStart w:id="1" w:name="_Ref513837864"/>
      <w:r w:rsidRPr="003C35C4">
        <w:rPr>
          <w:i/>
          <w:sz w:val="22"/>
        </w:rPr>
        <w:t xml:space="preserve">Proposal </w:t>
      </w:r>
      <w:r w:rsidRPr="003C35C4">
        <w:rPr>
          <w:i/>
          <w:sz w:val="22"/>
        </w:rPr>
        <w:fldChar w:fldCharType="begin"/>
      </w:r>
      <w:r w:rsidRPr="003C35C4">
        <w:rPr>
          <w:i/>
          <w:sz w:val="22"/>
        </w:rPr>
        <w:instrText xml:space="preserve"> SEQ Proposal \* ARABIC </w:instrText>
      </w:r>
      <w:r w:rsidRPr="003C35C4">
        <w:rPr>
          <w:i/>
          <w:sz w:val="22"/>
        </w:rPr>
        <w:fldChar w:fldCharType="separate"/>
      </w:r>
      <w:r w:rsidR="00B904BB">
        <w:rPr>
          <w:i/>
          <w:noProof/>
          <w:sz w:val="22"/>
        </w:rPr>
        <w:t>1</w:t>
      </w:r>
      <w:r w:rsidRPr="003C35C4">
        <w:rPr>
          <w:i/>
          <w:sz w:val="22"/>
        </w:rPr>
        <w:fldChar w:fldCharType="end"/>
      </w:r>
      <w:r w:rsidRPr="003C35C4">
        <w:rPr>
          <w:i/>
          <w:sz w:val="22"/>
          <w:lang w:val="en-GB"/>
        </w:rPr>
        <w:t xml:space="preserve">: </w:t>
      </w:r>
      <w:r w:rsidRPr="003C35C4">
        <w:rPr>
          <w:i/>
          <w:sz w:val="22"/>
          <w:lang w:val="en-US"/>
        </w:rPr>
        <w:t xml:space="preserve">The time need for </w:t>
      </w:r>
      <w:r w:rsidRPr="003C35C4">
        <w:rPr>
          <w:i/>
          <w:sz w:val="22"/>
          <w:lang w:val="en-GB"/>
        </w:rPr>
        <w:t>T</w:t>
      </w:r>
      <w:r w:rsidRPr="003C35C4">
        <w:rPr>
          <w:i/>
          <w:sz w:val="22"/>
          <w:vertAlign w:val="subscript"/>
          <w:lang w:val="en-GB"/>
        </w:rPr>
        <w:t>search</w:t>
      </w:r>
      <w:r w:rsidRPr="003C35C4">
        <w:rPr>
          <w:i/>
          <w:sz w:val="22"/>
          <w:lang w:val="en-GB"/>
        </w:rPr>
        <w:t>:</w:t>
      </w:r>
      <w:bookmarkEnd w:id="1"/>
    </w:p>
    <w:p w14:paraId="2A36DFA0" w14:textId="2ED56A78" w:rsidR="00002646" w:rsidRPr="003C35C4" w:rsidRDefault="00002646" w:rsidP="00002646">
      <w:pPr>
        <w:pStyle w:val="af5"/>
        <w:numPr>
          <w:ilvl w:val="0"/>
          <w:numId w:val="36"/>
        </w:numPr>
        <w:rPr>
          <w:b/>
          <w:i/>
          <w:lang w:val="en-GB" w:eastAsia="x-none"/>
        </w:rPr>
      </w:pPr>
      <w:r w:rsidRPr="003C35C4">
        <w:rPr>
          <w:b/>
          <w:i/>
          <w:lang w:val="en-GB" w:eastAsia="x-none"/>
        </w:rPr>
        <w:t>For intra-frequency known cell in FR1, T</w:t>
      </w:r>
      <w:r w:rsidRPr="003C35C4">
        <w:rPr>
          <w:b/>
          <w:i/>
          <w:vertAlign w:val="subscript"/>
          <w:lang w:val="en-GB" w:eastAsia="x-none"/>
        </w:rPr>
        <w:t>search</w:t>
      </w:r>
      <w:r w:rsidRPr="003C35C4">
        <w:rPr>
          <w:b/>
          <w:i/>
          <w:lang w:val="en-GB" w:eastAsia="x-none"/>
        </w:rPr>
        <w:t xml:space="preserve"> = 0.</w:t>
      </w:r>
    </w:p>
    <w:p w14:paraId="162DC848" w14:textId="7433B35E" w:rsidR="00002646" w:rsidRPr="003C35C4" w:rsidRDefault="00002646" w:rsidP="00002646">
      <w:pPr>
        <w:pStyle w:val="af5"/>
        <w:numPr>
          <w:ilvl w:val="0"/>
          <w:numId w:val="36"/>
        </w:numPr>
        <w:rPr>
          <w:b/>
          <w:i/>
          <w:lang w:val="en-GB" w:eastAsia="x-none"/>
        </w:rPr>
      </w:pPr>
      <w:r w:rsidRPr="003C35C4">
        <w:rPr>
          <w:b/>
          <w:i/>
          <w:lang w:val="en-GB" w:eastAsia="x-none"/>
        </w:rPr>
        <w:t>For inter-frequency known cell in FR1, T</w:t>
      </w:r>
      <w:r w:rsidRPr="003C35C4">
        <w:rPr>
          <w:b/>
          <w:i/>
          <w:vertAlign w:val="subscript"/>
          <w:lang w:val="en-GB" w:eastAsia="x-none"/>
        </w:rPr>
        <w:t>search</w:t>
      </w:r>
      <w:r w:rsidRPr="003C35C4">
        <w:rPr>
          <w:b/>
          <w:i/>
          <w:lang w:val="en-GB" w:eastAsia="x-none"/>
        </w:rPr>
        <w:t xml:space="preserve"> = 1 x T</w:t>
      </w:r>
      <w:r w:rsidRPr="003C35C4">
        <w:rPr>
          <w:b/>
          <w:i/>
          <w:vertAlign w:val="subscript"/>
          <w:lang w:val="en-GB" w:eastAsia="x-none"/>
        </w:rPr>
        <w:t xml:space="preserve">SSB </w:t>
      </w:r>
      <w:r w:rsidRPr="003C35C4">
        <w:rPr>
          <w:b/>
          <w:i/>
          <w:lang w:val="en-GB"/>
        </w:rPr>
        <w:t>for AGC fine tuning</w:t>
      </w:r>
      <w:r w:rsidR="00B556AF" w:rsidRPr="003C35C4">
        <w:rPr>
          <w:b/>
          <w:i/>
        </w:rPr>
        <w:t>, where T</w:t>
      </w:r>
      <w:r w:rsidR="00B556AF" w:rsidRPr="003C35C4">
        <w:rPr>
          <w:b/>
          <w:i/>
          <w:vertAlign w:val="subscript"/>
        </w:rPr>
        <w:t>SSB</w:t>
      </w:r>
      <w:r w:rsidR="00B556AF" w:rsidRPr="003C35C4">
        <w:rPr>
          <w:b/>
          <w:i/>
          <w:lang w:val="en-GB"/>
        </w:rPr>
        <w:t xml:space="preserve"> is the SSB periodicity of the target cell</w:t>
      </w:r>
      <w:r w:rsidRPr="003C35C4">
        <w:rPr>
          <w:b/>
          <w:i/>
          <w:lang w:val="en-GB" w:eastAsia="x-none"/>
        </w:rPr>
        <w:t>.</w:t>
      </w:r>
    </w:p>
    <w:p w14:paraId="75692CBF" w14:textId="77777777" w:rsidR="00002646" w:rsidRPr="003C35C4" w:rsidRDefault="00002646" w:rsidP="00002646">
      <w:pPr>
        <w:pStyle w:val="af5"/>
        <w:numPr>
          <w:ilvl w:val="0"/>
          <w:numId w:val="36"/>
        </w:numPr>
        <w:rPr>
          <w:b/>
          <w:i/>
          <w:lang w:val="en-GB" w:eastAsia="x-none"/>
        </w:rPr>
      </w:pPr>
      <w:r w:rsidRPr="003C35C4">
        <w:rPr>
          <w:b/>
          <w:i/>
          <w:lang w:val="en-GB" w:eastAsia="x-none"/>
        </w:rPr>
        <w:t>For intra-frequency unknown cell in FR1, T</w:t>
      </w:r>
      <w:r w:rsidRPr="003C35C4">
        <w:rPr>
          <w:b/>
          <w:i/>
          <w:vertAlign w:val="subscript"/>
          <w:lang w:val="en-GB" w:eastAsia="x-none"/>
        </w:rPr>
        <w:t>search</w:t>
      </w:r>
      <w:r w:rsidRPr="003C35C4">
        <w:rPr>
          <w:b/>
          <w:i/>
          <w:lang w:val="en-GB" w:eastAsia="x-none"/>
        </w:rPr>
        <w:t xml:space="preserve"> = 1 x T</w:t>
      </w:r>
      <w:r w:rsidRPr="003C35C4">
        <w:rPr>
          <w:b/>
          <w:i/>
          <w:vertAlign w:val="subscript"/>
          <w:lang w:val="en-GB" w:eastAsia="x-none"/>
        </w:rPr>
        <w:t>SSB</w:t>
      </w:r>
      <w:r w:rsidRPr="003C35C4">
        <w:rPr>
          <w:b/>
          <w:i/>
          <w:lang w:val="en-GB" w:eastAsia="x-none"/>
        </w:rPr>
        <w:t xml:space="preserve"> + 5ms for cell search.</w:t>
      </w:r>
    </w:p>
    <w:p w14:paraId="5EE69D3C" w14:textId="34F0C4E3" w:rsidR="00002646" w:rsidRPr="003C35C4" w:rsidRDefault="00002646" w:rsidP="00002646">
      <w:pPr>
        <w:pStyle w:val="af5"/>
        <w:numPr>
          <w:ilvl w:val="0"/>
          <w:numId w:val="36"/>
        </w:numPr>
        <w:rPr>
          <w:b/>
          <w:i/>
          <w:lang w:val="en-GB" w:eastAsia="x-none"/>
        </w:rPr>
      </w:pPr>
      <w:r w:rsidRPr="003C35C4">
        <w:rPr>
          <w:b/>
          <w:i/>
          <w:lang w:val="en-GB" w:eastAsia="x-none"/>
        </w:rPr>
        <w:t>For inter-frequency unknown cell in FR1, T</w:t>
      </w:r>
      <w:r w:rsidRPr="003C35C4">
        <w:rPr>
          <w:b/>
          <w:i/>
          <w:vertAlign w:val="subscript"/>
          <w:lang w:val="en-GB" w:eastAsia="x-none"/>
        </w:rPr>
        <w:t>search</w:t>
      </w:r>
      <w:r w:rsidRPr="003C35C4">
        <w:rPr>
          <w:b/>
          <w:i/>
          <w:lang w:val="en-GB" w:eastAsia="x-none"/>
        </w:rPr>
        <w:t xml:space="preserve"> = </w:t>
      </w:r>
      <w:r w:rsidR="00B904BB">
        <w:rPr>
          <w:b/>
          <w:i/>
          <w:lang w:val="en-GB" w:eastAsia="x-none"/>
        </w:rPr>
        <w:t>4</w:t>
      </w:r>
      <w:r w:rsidR="00B904BB" w:rsidRPr="003C35C4">
        <w:rPr>
          <w:b/>
          <w:i/>
          <w:lang w:val="en-GB" w:eastAsia="x-none"/>
        </w:rPr>
        <w:t xml:space="preserve"> </w:t>
      </w:r>
      <w:r w:rsidRPr="003C35C4">
        <w:rPr>
          <w:b/>
          <w:i/>
          <w:lang w:val="en-GB" w:eastAsia="x-none"/>
        </w:rPr>
        <w:t>x T</w:t>
      </w:r>
      <w:r w:rsidRPr="003C35C4">
        <w:rPr>
          <w:b/>
          <w:i/>
          <w:vertAlign w:val="subscript"/>
          <w:lang w:val="en-GB" w:eastAsia="x-none"/>
        </w:rPr>
        <w:t>SSB</w:t>
      </w:r>
      <w:r w:rsidRPr="003C35C4">
        <w:rPr>
          <w:b/>
          <w:i/>
          <w:lang w:val="en-GB" w:eastAsia="x-none"/>
        </w:rPr>
        <w:t xml:space="preserve"> + 5ms for AGC fine tuning and cell search.</w:t>
      </w:r>
    </w:p>
    <w:p w14:paraId="22E0D9EE" w14:textId="77777777" w:rsidR="00B901DF" w:rsidRDefault="00B901DF" w:rsidP="00B901DF">
      <w:pPr>
        <w:spacing w:after="0"/>
        <w:jc w:val="both"/>
        <w:rPr>
          <w:rFonts w:eastAsia="MS Mincho"/>
          <w:b/>
          <w:i/>
          <w:u w:val="single"/>
          <w:lang w:val="en-GB" w:eastAsia="ja-JP"/>
        </w:rPr>
      </w:pPr>
    </w:p>
    <w:p w14:paraId="271553C2" w14:textId="77777777" w:rsidR="00B901DF" w:rsidRDefault="00B901DF" w:rsidP="00B901DF">
      <w:pPr>
        <w:spacing w:after="0"/>
        <w:jc w:val="both"/>
        <w:rPr>
          <w:rFonts w:eastAsia="MS Mincho"/>
          <w:b/>
          <w:i/>
          <w:u w:val="single"/>
          <w:vertAlign w:val="subscript"/>
          <w:lang w:val="en-GB" w:eastAsia="ja-JP"/>
        </w:rPr>
      </w:pPr>
      <w:r w:rsidRPr="002141D8">
        <w:rPr>
          <w:rFonts w:eastAsia="MS Mincho"/>
          <w:b/>
          <w:i/>
          <w:u w:val="single"/>
          <w:lang w:val="en-GB" w:eastAsia="ja-JP"/>
        </w:rPr>
        <w:t>T</w:t>
      </w:r>
      <w:r w:rsidRPr="002141D8">
        <w:rPr>
          <w:rFonts w:eastAsia="MS Mincho"/>
          <w:b/>
          <w:i/>
          <w:u w:val="single"/>
          <w:vertAlign w:val="subscript"/>
          <w:lang w:val="en-GB" w:eastAsia="ja-JP"/>
        </w:rPr>
        <w:t>MIB</w:t>
      </w:r>
    </w:p>
    <w:p w14:paraId="783AFA36" w14:textId="77777777" w:rsidR="00B901DF" w:rsidRDefault="00B901DF" w:rsidP="00B901DF">
      <w:pPr>
        <w:spacing w:after="0"/>
        <w:jc w:val="both"/>
      </w:pPr>
      <w:r>
        <w:t>In NR-NR handover, when the target cell MIB is not already known, UE should read the target cell’s MIB information for SSB time index (SBI), SFN and half-frame indicator which is d</w:t>
      </w:r>
      <w:r w:rsidRPr="00C816B6">
        <w:t>ifferent with LTE</w:t>
      </w:r>
      <w:r>
        <w:t xml:space="preserve">. UE may not know the target cell MIB in the following scenarios:   </w:t>
      </w:r>
    </w:p>
    <w:p w14:paraId="099DE76D" w14:textId="77777777" w:rsidR="00B901DF" w:rsidRDefault="00B901DF" w:rsidP="00B901DF">
      <w:pPr>
        <w:pStyle w:val="af5"/>
        <w:numPr>
          <w:ilvl w:val="0"/>
          <w:numId w:val="37"/>
        </w:numPr>
        <w:spacing w:after="0"/>
        <w:jc w:val="both"/>
      </w:pPr>
      <w:r>
        <w:t xml:space="preserve">Network did not </w:t>
      </w:r>
      <w:r w:rsidRPr="00C211AA">
        <w:t xml:space="preserve">configured </w:t>
      </w:r>
      <w:r>
        <w:t>SBI in measurement</w:t>
      </w:r>
      <w:r w:rsidRPr="00C211AA">
        <w:t xml:space="preserve"> report</w:t>
      </w:r>
    </w:p>
    <w:p w14:paraId="09C3F32E" w14:textId="77777777" w:rsidR="00B901DF" w:rsidRDefault="00B901DF" w:rsidP="00B901DF">
      <w:pPr>
        <w:pStyle w:val="af5"/>
        <w:spacing w:after="0"/>
        <w:jc w:val="both"/>
      </w:pPr>
      <w:r>
        <w:t>In this scenario, UE is not required to know target cell’s MIB information in its measurement report.</w:t>
      </w:r>
    </w:p>
    <w:p w14:paraId="3D54D020" w14:textId="77777777" w:rsidR="00B901DF" w:rsidRDefault="00B901DF" w:rsidP="00B901DF">
      <w:pPr>
        <w:pStyle w:val="af5"/>
        <w:numPr>
          <w:ilvl w:val="0"/>
          <w:numId w:val="37"/>
        </w:numPr>
        <w:spacing w:after="0"/>
        <w:jc w:val="both"/>
      </w:pPr>
      <w:r>
        <w:t xml:space="preserve">Network </w:t>
      </w:r>
      <w:r w:rsidRPr="00C211AA">
        <w:t xml:space="preserve">configured </w:t>
      </w:r>
      <w:r>
        <w:t>SBI in measurement</w:t>
      </w:r>
      <w:r w:rsidRPr="00C211AA">
        <w:t xml:space="preserve"> report</w:t>
      </w:r>
    </w:p>
    <w:p w14:paraId="79C1401A" w14:textId="77777777" w:rsidR="00B901DF" w:rsidRDefault="00B901DF" w:rsidP="00B901DF">
      <w:pPr>
        <w:pStyle w:val="af5"/>
        <w:numPr>
          <w:ilvl w:val="1"/>
          <w:numId w:val="37"/>
        </w:numPr>
        <w:spacing w:after="0"/>
        <w:jc w:val="both"/>
      </w:pPr>
      <w:r>
        <w:t xml:space="preserve">In FR1, </w:t>
      </w:r>
      <w:r w:rsidRPr="00C211AA">
        <w:rPr>
          <w:lang w:val="en-GB"/>
        </w:rPr>
        <w:t xml:space="preserve">only DMRS </w:t>
      </w:r>
      <w:r>
        <w:rPr>
          <w:lang w:val="en-GB"/>
        </w:rPr>
        <w:t>detection</w:t>
      </w:r>
      <w:r w:rsidRPr="00C211AA">
        <w:rPr>
          <w:lang w:val="en-GB"/>
        </w:rPr>
        <w:t xml:space="preserve"> is needed for </w:t>
      </w:r>
      <w:r>
        <w:rPr>
          <w:lang w:val="en-GB"/>
        </w:rPr>
        <w:t>SBI</w:t>
      </w:r>
      <w:r w:rsidRPr="00C211AA">
        <w:rPr>
          <w:lang w:val="en-GB"/>
        </w:rPr>
        <w:t xml:space="preserve"> acquisition.</w:t>
      </w:r>
      <w:r>
        <w:t xml:space="preserve"> UE is not required to decode MIB. Therefore, additional MIB decoding is needed when UE executes handover procedure.</w:t>
      </w:r>
    </w:p>
    <w:p w14:paraId="2F1EB4A1" w14:textId="0A4BDA45" w:rsidR="00B901DF" w:rsidRDefault="00B901DF" w:rsidP="00DB3BB3">
      <w:pPr>
        <w:pStyle w:val="af5"/>
        <w:numPr>
          <w:ilvl w:val="1"/>
          <w:numId w:val="37"/>
        </w:numPr>
        <w:spacing w:after="0"/>
        <w:jc w:val="both"/>
      </w:pPr>
      <w:r>
        <w:t xml:space="preserve">In FR2, </w:t>
      </w:r>
      <w:r w:rsidRPr="00D26E82">
        <w:t xml:space="preserve">both PBCH-DMRS </w:t>
      </w:r>
      <w:r>
        <w:t>detection</w:t>
      </w:r>
      <w:r w:rsidRPr="00D26E82">
        <w:t xml:space="preserve"> and PBCH NR-MIB decoding are needed for </w:t>
      </w:r>
      <w:r>
        <w:t>SBI</w:t>
      </w:r>
      <w:r w:rsidRPr="00D26E82">
        <w:t xml:space="preserve"> acquisition</w:t>
      </w:r>
      <w:r>
        <w:t>. So it does not need to decode PBCH NR-MIB again during handover.</w:t>
      </w:r>
    </w:p>
    <w:p w14:paraId="2479FA57" w14:textId="2A08E4CA" w:rsidR="00F746D5" w:rsidRPr="00002646" w:rsidRDefault="00F746D5" w:rsidP="00F746D5">
      <w:pPr>
        <w:pStyle w:val="af1"/>
        <w:rPr>
          <w:i/>
          <w:sz w:val="22"/>
          <w:szCs w:val="22"/>
          <w:lang w:val="en-US"/>
        </w:rPr>
      </w:pPr>
      <w:bookmarkStart w:id="2" w:name="_Ref513837055"/>
      <w:bookmarkStart w:id="3" w:name="_Ref513837856"/>
      <w:bookmarkStart w:id="4" w:name="_Ref513300529"/>
      <w:r w:rsidRPr="00B904BB">
        <w:rPr>
          <w:i/>
          <w:sz w:val="22"/>
          <w:szCs w:val="22"/>
        </w:rPr>
        <w:t xml:space="preserve">Observation </w:t>
      </w:r>
      <w:r w:rsidRPr="00B904BB">
        <w:rPr>
          <w:i/>
          <w:sz w:val="22"/>
          <w:szCs w:val="22"/>
        </w:rPr>
        <w:fldChar w:fldCharType="begin"/>
      </w:r>
      <w:r w:rsidRPr="00B904BB">
        <w:rPr>
          <w:i/>
          <w:sz w:val="22"/>
          <w:szCs w:val="22"/>
        </w:rPr>
        <w:instrText xml:space="preserve"> SEQ Observation \* ARABIC </w:instrText>
      </w:r>
      <w:r w:rsidRPr="00B904BB">
        <w:rPr>
          <w:i/>
          <w:sz w:val="22"/>
          <w:szCs w:val="22"/>
        </w:rPr>
        <w:fldChar w:fldCharType="separate"/>
      </w:r>
      <w:r w:rsidR="00B904BB">
        <w:rPr>
          <w:i/>
          <w:noProof/>
          <w:sz w:val="22"/>
          <w:szCs w:val="22"/>
        </w:rPr>
        <w:t>1</w:t>
      </w:r>
      <w:r w:rsidRPr="00B904BB">
        <w:rPr>
          <w:i/>
          <w:sz w:val="22"/>
          <w:szCs w:val="22"/>
        </w:rPr>
        <w:fldChar w:fldCharType="end"/>
      </w:r>
      <w:bookmarkEnd w:id="2"/>
      <w:r w:rsidRPr="00B904BB">
        <w:rPr>
          <w:i/>
          <w:sz w:val="22"/>
          <w:szCs w:val="22"/>
          <w:lang w:val="en-US"/>
        </w:rPr>
        <w:t>:</w:t>
      </w:r>
      <w:r w:rsidRPr="00002646">
        <w:rPr>
          <w:i/>
          <w:sz w:val="22"/>
          <w:szCs w:val="22"/>
        </w:rPr>
        <w:t xml:space="preserve"> When the target</w:t>
      </w:r>
      <w:r w:rsidR="002E487D" w:rsidRPr="00002646">
        <w:rPr>
          <w:i/>
          <w:sz w:val="22"/>
          <w:szCs w:val="22"/>
          <w:lang w:val="en-US"/>
        </w:rPr>
        <w:t xml:space="preserve"> </w:t>
      </w:r>
      <w:r w:rsidRPr="00002646">
        <w:rPr>
          <w:i/>
          <w:sz w:val="22"/>
          <w:szCs w:val="22"/>
        </w:rPr>
        <w:t xml:space="preserve">cell NR-MIB is not already known and signal quality is sufficient for successful NR-MIB reading on the first attempt, </w:t>
      </w:r>
      <w:r w:rsidRPr="00002646">
        <w:rPr>
          <w:rFonts w:eastAsia="MS Mincho"/>
          <w:i/>
          <w:sz w:val="22"/>
          <w:szCs w:val="22"/>
          <w:lang w:val="en-GB" w:eastAsia="ja-JP"/>
        </w:rPr>
        <w:t>T</w:t>
      </w:r>
      <w:r w:rsidRPr="00002646">
        <w:rPr>
          <w:rFonts w:eastAsia="MS Mincho"/>
          <w:i/>
          <w:sz w:val="22"/>
          <w:szCs w:val="22"/>
          <w:vertAlign w:val="subscript"/>
          <w:lang w:val="en-GB" w:eastAsia="ja-JP"/>
        </w:rPr>
        <w:t>MIB</w:t>
      </w:r>
      <w:r w:rsidRPr="00002646">
        <w:rPr>
          <w:i/>
          <w:sz w:val="22"/>
          <w:szCs w:val="22"/>
        </w:rPr>
        <w:t xml:space="preserve"> = T</w:t>
      </w:r>
      <w:r w:rsidRPr="00002646">
        <w:rPr>
          <w:i/>
          <w:sz w:val="22"/>
          <w:szCs w:val="22"/>
          <w:vertAlign w:val="subscript"/>
        </w:rPr>
        <w:t>SSB</w:t>
      </w:r>
      <w:r w:rsidRPr="00002646">
        <w:rPr>
          <w:i/>
          <w:sz w:val="22"/>
          <w:szCs w:val="22"/>
          <w:vertAlign w:val="subscript"/>
          <w:lang w:val="en-US"/>
        </w:rPr>
        <w:t>.</w:t>
      </w:r>
      <w:bookmarkEnd w:id="3"/>
      <w:r w:rsidRPr="00002646">
        <w:rPr>
          <w:sz w:val="22"/>
          <w:szCs w:val="22"/>
          <w:lang w:val="en-US"/>
        </w:rPr>
        <w:t xml:space="preserve">  </w:t>
      </w:r>
    </w:p>
    <w:bookmarkEnd w:id="4"/>
    <w:p w14:paraId="6A13EBA8" w14:textId="77777777" w:rsidR="00B901DF" w:rsidRPr="00B901DF" w:rsidRDefault="00B901DF" w:rsidP="00B901DF">
      <w:pPr>
        <w:jc w:val="both"/>
        <w:rPr>
          <w:b/>
          <w:i/>
        </w:rPr>
      </w:pPr>
    </w:p>
    <w:p w14:paraId="19446A98" w14:textId="77777777" w:rsidR="00B901DF" w:rsidRPr="00872BFD" w:rsidRDefault="00B901DF" w:rsidP="00B901DF">
      <w:pPr>
        <w:spacing w:after="0"/>
        <w:jc w:val="both"/>
        <w:rPr>
          <w:b/>
          <w:i/>
          <w:u w:val="single"/>
        </w:rPr>
      </w:pPr>
      <w:r w:rsidRPr="00872BFD">
        <w:rPr>
          <w:b/>
          <w:i/>
          <w:u w:val="single"/>
        </w:rPr>
        <w:t>T</w:t>
      </w:r>
      <w:r w:rsidRPr="00872BFD">
        <w:rPr>
          <w:b/>
          <w:i/>
          <w:u w:val="single"/>
          <w:vertAlign w:val="subscript"/>
        </w:rPr>
        <w:t>loops</w:t>
      </w:r>
    </w:p>
    <w:p w14:paraId="70BA0589" w14:textId="77777777" w:rsidR="00B901DF" w:rsidRDefault="00B901DF" w:rsidP="00B901DF">
      <w:pPr>
        <w:spacing w:after="0"/>
        <w:jc w:val="both"/>
      </w:pPr>
      <w:r w:rsidRPr="002141D8">
        <w:t>T</w:t>
      </w:r>
      <w:r w:rsidRPr="006C1208">
        <w:rPr>
          <w:vertAlign w:val="subscript"/>
        </w:rPr>
        <w:t>loops</w:t>
      </w:r>
      <w:r w:rsidRPr="002141D8">
        <w:t xml:space="preserve"> is </w:t>
      </w:r>
      <w:r>
        <w:t xml:space="preserve">the </w:t>
      </w:r>
      <w:r w:rsidRPr="002141D8">
        <w:t xml:space="preserve">time for </w:t>
      </w:r>
      <w:r>
        <w:t>frequency/</w:t>
      </w:r>
      <w:r w:rsidRPr="002141D8">
        <w:t>time refinement</w:t>
      </w:r>
      <w:r>
        <w:t xml:space="preserve">. In NR, it doesn’t have CRS for fast frequency/time refinement as LTE. </w:t>
      </w:r>
    </w:p>
    <w:p w14:paraId="2B733B14" w14:textId="77777777" w:rsidR="00B901DF" w:rsidRDefault="00B901DF" w:rsidP="00B901DF">
      <w:pPr>
        <w:pStyle w:val="af5"/>
        <w:numPr>
          <w:ilvl w:val="0"/>
          <w:numId w:val="36"/>
        </w:numPr>
        <w:spacing w:after="0"/>
        <w:jc w:val="both"/>
      </w:pPr>
      <w:r>
        <w:t xml:space="preserve">When the target cell is known and target cell MIB is known, </w:t>
      </w:r>
    </w:p>
    <w:p w14:paraId="7EAE2DBA" w14:textId="77777777" w:rsidR="00B901DF" w:rsidRDefault="00B901DF" w:rsidP="00B901DF">
      <w:pPr>
        <w:pStyle w:val="af5"/>
        <w:spacing w:after="0"/>
        <w:jc w:val="both"/>
      </w:pPr>
      <w:r>
        <w:lastRenderedPageBreak/>
        <w:t xml:space="preserve">UE does not need to run target cell’s PSS/SSS detection and PBCH decoding. This will result in target cell frequency/time inaccuracy so that UE should need 1 more SSB to refine the frequency/time before sending PRACH. </w:t>
      </w:r>
    </w:p>
    <w:p w14:paraId="7B1D3300" w14:textId="77777777" w:rsidR="00B901DF" w:rsidRDefault="00B901DF" w:rsidP="00B901DF">
      <w:pPr>
        <w:pStyle w:val="af5"/>
        <w:numPr>
          <w:ilvl w:val="0"/>
          <w:numId w:val="36"/>
        </w:numPr>
        <w:spacing w:after="0"/>
        <w:jc w:val="both"/>
      </w:pPr>
      <w:r>
        <w:t>When the target cell MIB is not already known,</w:t>
      </w:r>
    </w:p>
    <w:p w14:paraId="21423492" w14:textId="19657335" w:rsidR="00B901DF" w:rsidRDefault="00B901DF" w:rsidP="00B901DF">
      <w:pPr>
        <w:pStyle w:val="af5"/>
        <w:spacing w:after="0"/>
        <w:jc w:val="both"/>
      </w:pPr>
      <w:r>
        <w:t xml:space="preserve">UE need to execute target cell’s PBCH decoding. Considering that </w:t>
      </w:r>
      <w:r w:rsidRPr="006C1208">
        <w:t>frequency/time refinement</w:t>
      </w:r>
      <w:r>
        <w:t xml:space="preserve"> can be done at the same time with PBCH decoding, it is believed that UE does not need 1 more SSB to refine the frequency/time after successfully PBCH NR-MIB decoding.  </w:t>
      </w:r>
    </w:p>
    <w:p w14:paraId="39648805" w14:textId="32CCC5D2" w:rsidR="00F746D5" w:rsidRPr="00002646" w:rsidRDefault="00F746D5" w:rsidP="00F746D5">
      <w:pPr>
        <w:pStyle w:val="af1"/>
        <w:rPr>
          <w:i/>
          <w:sz w:val="22"/>
          <w:szCs w:val="22"/>
          <w:lang w:val="en-US"/>
        </w:rPr>
      </w:pPr>
      <w:bookmarkStart w:id="5" w:name="_Ref513837058"/>
      <w:bookmarkStart w:id="6" w:name="_Ref513837858"/>
      <w:bookmarkStart w:id="7" w:name="_Ref513300534"/>
      <w:r w:rsidRPr="00B904BB">
        <w:rPr>
          <w:i/>
          <w:sz w:val="22"/>
          <w:szCs w:val="22"/>
        </w:rPr>
        <w:t xml:space="preserve">Observation </w:t>
      </w:r>
      <w:r w:rsidRPr="00B904BB">
        <w:rPr>
          <w:i/>
          <w:sz w:val="22"/>
          <w:szCs w:val="22"/>
        </w:rPr>
        <w:fldChar w:fldCharType="begin"/>
      </w:r>
      <w:r w:rsidRPr="00B904BB">
        <w:rPr>
          <w:i/>
          <w:sz w:val="22"/>
          <w:szCs w:val="22"/>
        </w:rPr>
        <w:instrText xml:space="preserve"> SEQ Observation \* ARABIC </w:instrText>
      </w:r>
      <w:r w:rsidRPr="00B904BB">
        <w:rPr>
          <w:i/>
          <w:sz w:val="22"/>
          <w:szCs w:val="22"/>
        </w:rPr>
        <w:fldChar w:fldCharType="separate"/>
      </w:r>
      <w:r w:rsidR="00B904BB">
        <w:rPr>
          <w:i/>
          <w:noProof/>
          <w:sz w:val="22"/>
          <w:szCs w:val="22"/>
        </w:rPr>
        <w:t>2</w:t>
      </w:r>
      <w:r w:rsidRPr="00B904BB">
        <w:rPr>
          <w:i/>
          <w:sz w:val="22"/>
          <w:szCs w:val="22"/>
        </w:rPr>
        <w:fldChar w:fldCharType="end"/>
      </w:r>
      <w:bookmarkEnd w:id="5"/>
      <w:r w:rsidRPr="00B904BB">
        <w:rPr>
          <w:i/>
          <w:sz w:val="22"/>
          <w:szCs w:val="22"/>
          <w:lang w:val="en-US"/>
        </w:rPr>
        <w:t>:</w:t>
      </w:r>
      <w:r w:rsidRPr="00002646">
        <w:rPr>
          <w:sz w:val="22"/>
          <w:szCs w:val="22"/>
          <w:lang w:val="en-US"/>
        </w:rPr>
        <w:t xml:space="preserve"> </w:t>
      </w:r>
      <w:r w:rsidRPr="00002646">
        <w:rPr>
          <w:i/>
          <w:sz w:val="22"/>
          <w:szCs w:val="22"/>
          <w:lang w:val="en-GB"/>
        </w:rPr>
        <w:t>T</w:t>
      </w:r>
      <w:r w:rsidRPr="00002646">
        <w:rPr>
          <w:i/>
          <w:sz w:val="22"/>
          <w:szCs w:val="22"/>
          <w:vertAlign w:val="subscript"/>
          <w:lang w:val="en-GB"/>
        </w:rPr>
        <w:t>loops</w:t>
      </w:r>
      <w:r w:rsidRPr="00002646">
        <w:rPr>
          <w:i/>
          <w:sz w:val="22"/>
          <w:szCs w:val="22"/>
          <w:lang w:val="en-GB"/>
        </w:rPr>
        <w:t xml:space="preserve"> is the time for UE to refine frequency/time in the target cell. When UE doesn’t need to decode the NR-MIB information, T</w:t>
      </w:r>
      <w:r w:rsidRPr="00002646">
        <w:rPr>
          <w:i/>
          <w:sz w:val="22"/>
          <w:szCs w:val="22"/>
          <w:vertAlign w:val="subscript"/>
          <w:lang w:val="en-GB"/>
        </w:rPr>
        <w:t>loops</w:t>
      </w:r>
      <w:r w:rsidRPr="00002646">
        <w:rPr>
          <w:i/>
          <w:sz w:val="22"/>
          <w:szCs w:val="22"/>
          <w:lang w:val="en-GB"/>
        </w:rPr>
        <w:t xml:space="preserve"> = </w:t>
      </w:r>
      <w:r w:rsidRPr="00002646">
        <w:rPr>
          <w:i/>
          <w:sz w:val="22"/>
          <w:szCs w:val="22"/>
        </w:rPr>
        <w:t>T</w:t>
      </w:r>
      <w:r w:rsidRPr="00002646">
        <w:rPr>
          <w:i/>
          <w:sz w:val="22"/>
          <w:szCs w:val="22"/>
          <w:vertAlign w:val="subscript"/>
        </w:rPr>
        <w:t>SSB</w:t>
      </w:r>
      <w:r w:rsidRPr="00002646">
        <w:rPr>
          <w:i/>
          <w:sz w:val="22"/>
          <w:szCs w:val="22"/>
          <w:lang w:val="en-GB"/>
        </w:rPr>
        <w:t>.</w:t>
      </w:r>
      <w:bookmarkEnd w:id="6"/>
    </w:p>
    <w:p w14:paraId="7AC7E426" w14:textId="108877A2" w:rsidR="00002646" w:rsidRPr="00B904BB" w:rsidRDefault="00002646" w:rsidP="00002646">
      <w:pPr>
        <w:pStyle w:val="af1"/>
        <w:rPr>
          <w:i/>
          <w:sz w:val="22"/>
          <w:lang w:val="en-GB"/>
        </w:rPr>
      </w:pPr>
      <w:bookmarkStart w:id="8" w:name="_Ref513837866"/>
      <w:bookmarkEnd w:id="7"/>
      <w:r w:rsidRPr="00B904BB">
        <w:rPr>
          <w:i/>
          <w:sz w:val="22"/>
        </w:rPr>
        <w:t xml:space="preserve">Proposal </w:t>
      </w:r>
      <w:r w:rsidRPr="00B904BB">
        <w:rPr>
          <w:i/>
          <w:sz w:val="22"/>
        </w:rPr>
        <w:fldChar w:fldCharType="begin"/>
      </w:r>
      <w:r w:rsidRPr="00B904BB">
        <w:rPr>
          <w:i/>
          <w:sz w:val="22"/>
        </w:rPr>
        <w:instrText xml:space="preserve"> SEQ Proposal \* ARABIC </w:instrText>
      </w:r>
      <w:r w:rsidRPr="00B904BB">
        <w:rPr>
          <w:i/>
          <w:sz w:val="22"/>
        </w:rPr>
        <w:fldChar w:fldCharType="separate"/>
      </w:r>
      <w:r w:rsidR="00B904BB">
        <w:rPr>
          <w:i/>
          <w:noProof/>
          <w:sz w:val="22"/>
        </w:rPr>
        <w:t>2</w:t>
      </w:r>
      <w:r w:rsidRPr="00B904BB">
        <w:rPr>
          <w:i/>
          <w:sz w:val="22"/>
        </w:rPr>
        <w:fldChar w:fldCharType="end"/>
      </w:r>
      <w:r w:rsidRPr="00B904BB">
        <w:rPr>
          <w:i/>
          <w:sz w:val="22"/>
          <w:lang w:val="en-US"/>
        </w:rPr>
        <w:t>:</w:t>
      </w:r>
      <w:r w:rsidRPr="00B904BB" w:rsidDel="0013066E">
        <w:rPr>
          <w:i/>
          <w:sz w:val="24"/>
        </w:rPr>
        <w:t xml:space="preserve"> </w:t>
      </w:r>
      <w:r w:rsidRPr="00B904BB">
        <w:rPr>
          <w:i/>
          <w:sz w:val="22"/>
        </w:rPr>
        <w:t xml:space="preserve">When the signal quality is sufficient for successful NR-MIB reading on the first attempt, </w:t>
      </w:r>
      <w:r w:rsidRPr="00B904BB">
        <w:rPr>
          <w:rFonts w:eastAsia="MS Mincho"/>
          <w:i/>
          <w:sz w:val="22"/>
          <w:lang w:val="en-GB" w:eastAsia="ja-JP"/>
        </w:rPr>
        <w:t>T</w:t>
      </w:r>
      <w:r w:rsidRPr="00B904BB">
        <w:rPr>
          <w:rFonts w:eastAsia="MS Mincho"/>
          <w:i/>
          <w:sz w:val="22"/>
          <w:vertAlign w:val="subscript"/>
          <w:lang w:val="en-GB" w:eastAsia="ja-JP"/>
        </w:rPr>
        <w:t>MIB</w:t>
      </w:r>
      <w:r w:rsidRPr="00B904BB">
        <w:rPr>
          <w:i/>
          <w:sz w:val="22"/>
        </w:rPr>
        <w:t xml:space="preserve"> = T</w:t>
      </w:r>
      <w:r w:rsidRPr="00B904BB">
        <w:rPr>
          <w:i/>
          <w:sz w:val="22"/>
          <w:vertAlign w:val="subscript"/>
        </w:rPr>
        <w:t>SSB</w:t>
      </w:r>
      <w:r w:rsidRPr="00B904BB">
        <w:rPr>
          <w:i/>
          <w:sz w:val="22"/>
          <w:lang w:val="en-US"/>
        </w:rPr>
        <w:t xml:space="preserve"> and </w:t>
      </w:r>
      <w:r w:rsidRPr="00B904BB">
        <w:rPr>
          <w:i/>
          <w:lang w:val="en-GB"/>
        </w:rPr>
        <w:t>T</w:t>
      </w:r>
      <w:r w:rsidRPr="00B904BB">
        <w:rPr>
          <w:i/>
          <w:vertAlign w:val="subscript"/>
          <w:lang w:val="en-GB"/>
        </w:rPr>
        <w:t>loops</w:t>
      </w:r>
      <w:r w:rsidRPr="00B904BB">
        <w:rPr>
          <w:i/>
          <w:lang w:val="en-GB"/>
        </w:rPr>
        <w:t xml:space="preserve"> =0.</w:t>
      </w:r>
      <w:bookmarkEnd w:id="8"/>
    </w:p>
    <w:p w14:paraId="16B183D4" w14:textId="1B98BF20" w:rsidR="0046026D" w:rsidRDefault="0046026D" w:rsidP="00002646">
      <w:pPr>
        <w:pStyle w:val="af1"/>
        <w:rPr>
          <w:lang w:val="en-US"/>
        </w:rPr>
      </w:pPr>
    </w:p>
    <w:p w14:paraId="2CE77969" w14:textId="77777777" w:rsidR="00002646" w:rsidRPr="00002646" w:rsidRDefault="00002646" w:rsidP="00002646">
      <w:pPr>
        <w:rPr>
          <w:lang w:eastAsia="x-none"/>
        </w:rPr>
      </w:pPr>
    </w:p>
    <w:p w14:paraId="331B2C91" w14:textId="34897445" w:rsidR="0046026D" w:rsidRDefault="0046026D" w:rsidP="002878F5">
      <w:pPr>
        <w:jc w:val="both"/>
        <w:rPr>
          <w:b/>
          <w:i/>
          <w:u w:val="single"/>
          <w:lang w:val="en-GB"/>
        </w:rPr>
      </w:pPr>
      <w:r w:rsidRPr="0046026D">
        <w:rPr>
          <w:b/>
          <w:i/>
          <w:u w:val="single"/>
          <w:lang w:val="en-GB"/>
        </w:rPr>
        <w:t>FR2</w:t>
      </w:r>
    </w:p>
    <w:p w14:paraId="6292E9C2" w14:textId="7A48CF31" w:rsidR="007848F1" w:rsidRDefault="0046026D" w:rsidP="002878F5">
      <w:pPr>
        <w:jc w:val="both"/>
        <w:rPr>
          <w:rFonts w:cs="v4.2.0"/>
        </w:rPr>
      </w:pPr>
      <w:r>
        <w:t xml:space="preserve">In FR2, considering </w:t>
      </w:r>
      <w:r w:rsidRPr="00867005">
        <w:rPr>
          <w:lang w:val="en-GB"/>
        </w:rPr>
        <w:t>Rx beam sweeping</w:t>
      </w:r>
      <w:r>
        <w:rPr>
          <w:lang w:val="en-GB"/>
        </w:rPr>
        <w:t>, AGC tuning will encounter more challenges and need more time</w:t>
      </w:r>
      <w:r w:rsidR="009C3E0E">
        <w:rPr>
          <w:lang w:val="en-GB"/>
        </w:rPr>
        <w:t xml:space="preserve"> </w:t>
      </w:r>
      <w:r w:rsidR="00C00BFB">
        <w:rPr>
          <w:lang w:val="en-GB"/>
        </w:rPr>
        <w:fldChar w:fldCharType="begin"/>
      </w:r>
      <w:r w:rsidR="00C00BFB">
        <w:rPr>
          <w:lang w:val="en-GB"/>
        </w:rPr>
        <w:instrText xml:space="preserve"> REF _Ref513300451 \n \h </w:instrText>
      </w:r>
      <w:r w:rsidR="00C00BFB">
        <w:rPr>
          <w:lang w:val="en-GB"/>
        </w:rPr>
      </w:r>
      <w:r w:rsidR="00C00BFB">
        <w:rPr>
          <w:lang w:val="en-GB"/>
        </w:rPr>
        <w:fldChar w:fldCharType="separate"/>
      </w:r>
      <w:r w:rsidR="00B904BB">
        <w:rPr>
          <w:lang w:val="en-GB"/>
        </w:rPr>
        <w:t>[2]</w:t>
      </w:r>
      <w:r w:rsidR="00C00BFB">
        <w:rPr>
          <w:lang w:val="en-GB"/>
        </w:rPr>
        <w:fldChar w:fldCharType="end"/>
      </w:r>
      <w:r>
        <w:rPr>
          <w:lang w:val="en-GB"/>
        </w:rPr>
        <w:t>.</w:t>
      </w:r>
      <w:r w:rsidR="00B901DF">
        <w:rPr>
          <w:lang w:val="en-GB"/>
        </w:rPr>
        <w:t xml:space="preserve"> At the same time, </w:t>
      </w:r>
      <w:r w:rsidR="00B901DF">
        <w:rPr>
          <w:rFonts w:cs="v4.2.0"/>
        </w:rPr>
        <w:t xml:space="preserve">UE still need to train all the Rx beams to find out the reliable DL timing from PSS/SSS when the channel condition is good enough to meet one shot detection. </w:t>
      </w:r>
    </w:p>
    <w:p w14:paraId="31C0279A" w14:textId="73C2AD34" w:rsidR="00B901DF" w:rsidRPr="00B901DF" w:rsidRDefault="00B901DF" w:rsidP="002878F5">
      <w:pPr>
        <w:jc w:val="both"/>
        <w:rPr>
          <w:lang w:val="en-GB"/>
        </w:rPr>
      </w:pPr>
      <w:bookmarkStart w:id="9" w:name="_Ref513300542"/>
      <w:r w:rsidRPr="00D92FA0">
        <w:rPr>
          <w:b/>
          <w:i/>
        </w:rPr>
        <w:t xml:space="preserve">Proposal </w:t>
      </w:r>
      <w:r w:rsidRPr="00D92FA0">
        <w:rPr>
          <w:b/>
          <w:i/>
        </w:rPr>
        <w:fldChar w:fldCharType="begin"/>
      </w:r>
      <w:r w:rsidRPr="00D92FA0">
        <w:rPr>
          <w:b/>
          <w:i/>
        </w:rPr>
        <w:instrText xml:space="preserve"> SEQ Proposal \* ARABIC </w:instrText>
      </w:r>
      <w:r w:rsidRPr="00D92FA0">
        <w:rPr>
          <w:b/>
          <w:i/>
        </w:rPr>
        <w:fldChar w:fldCharType="separate"/>
      </w:r>
      <w:r w:rsidR="00B904BB">
        <w:rPr>
          <w:b/>
          <w:i/>
          <w:noProof/>
        </w:rPr>
        <w:t>3</w:t>
      </w:r>
      <w:r w:rsidRPr="00D92FA0">
        <w:rPr>
          <w:b/>
          <w:i/>
        </w:rPr>
        <w:fldChar w:fldCharType="end"/>
      </w:r>
      <w:r w:rsidRPr="00D92FA0">
        <w:rPr>
          <w:b/>
          <w:i/>
          <w:lang w:val="en-GB"/>
        </w:rPr>
        <w:t>: In FR2, when the signal quality is sufficient for successful cell detection on the first attempt, T</w:t>
      </w:r>
      <w:r w:rsidRPr="00D92FA0">
        <w:rPr>
          <w:b/>
          <w:i/>
          <w:vertAlign w:val="subscript"/>
          <w:lang w:val="en-GB"/>
        </w:rPr>
        <w:t>search</w:t>
      </w:r>
      <w:r w:rsidRPr="00D92FA0">
        <w:rPr>
          <w:b/>
          <w:i/>
          <w:lang w:val="en-GB"/>
        </w:rPr>
        <w:t xml:space="preserve"> = N</w:t>
      </w:r>
      <m:oMath>
        <m:r>
          <m:rPr>
            <m:sty m:val="bi"/>
          </m:rPr>
          <w:rPr>
            <w:rFonts w:ascii="Cambria Math" w:hAnsi="Cambria Math"/>
            <w:lang w:val="en-GB"/>
          </w:rPr>
          <m:t>×</m:t>
        </m:r>
      </m:oMath>
      <w:r w:rsidRPr="00D92FA0">
        <w:rPr>
          <w:b/>
          <w:i/>
          <w:lang w:val="en-GB"/>
        </w:rPr>
        <w:t>(</w:t>
      </w:r>
      <w:r w:rsidRPr="00D92FA0">
        <w:rPr>
          <w:b/>
          <w:i/>
        </w:rPr>
        <w:t>T</w:t>
      </w:r>
      <w:r w:rsidRPr="00D92FA0">
        <w:rPr>
          <w:b/>
          <w:i/>
          <w:vertAlign w:val="subscript"/>
        </w:rPr>
        <w:t>AGC</w:t>
      </w:r>
      <w:r w:rsidRPr="00D92FA0">
        <w:rPr>
          <w:b/>
          <w:i/>
        </w:rPr>
        <w:t xml:space="preserve"> +T</w:t>
      </w:r>
      <w:r w:rsidRPr="00D92FA0">
        <w:rPr>
          <w:b/>
          <w:i/>
          <w:vertAlign w:val="subscript"/>
        </w:rPr>
        <w:t>SSB</w:t>
      </w:r>
      <w:r w:rsidRPr="00D92FA0">
        <w:rPr>
          <w:b/>
          <w:i/>
        </w:rPr>
        <w:t xml:space="preserve">), where, N is </w:t>
      </w:r>
      <w:r w:rsidR="00B562BC" w:rsidRPr="00D92FA0">
        <w:rPr>
          <w:b/>
          <w:i/>
        </w:rPr>
        <w:t xml:space="preserve">the scaling factoring to address </w:t>
      </w:r>
      <w:r w:rsidRPr="00D92FA0">
        <w:rPr>
          <w:b/>
          <w:i/>
        </w:rPr>
        <w:t xml:space="preserve">Rx beam </w:t>
      </w:r>
      <w:r w:rsidR="00B562BC" w:rsidRPr="00D92FA0">
        <w:rPr>
          <w:b/>
          <w:i/>
        </w:rPr>
        <w:t>sweeping</w:t>
      </w:r>
      <w:r w:rsidRPr="00D92FA0">
        <w:rPr>
          <w:b/>
          <w:i/>
        </w:rPr>
        <w:t>.</w:t>
      </w:r>
      <w:bookmarkEnd w:id="9"/>
    </w:p>
    <w:p w14:paraId="2ECAB4EC" w14:textId="62C4C4D6" w:rsidR="007848F1" w:rsidRDefault="00B901DF" w:rsidP="002878F5">
      <w:pPr>
        <w:jc w:val="both"/>
        <w:rPr>
          <w:rFonts w:cs="v4.2.0"/>
        </w:rPr>
      </w:pPr>
      <w:r>
        <w:rPr>
          <w:rFonts w:cs="v4.2.0"/>
        </w:rPr>
        <w:t>In</w:t>
      </w:r>
      <w:r w:rsidR="007848F1">
        <w:rPr>
          <w:rFonts w:cs="v4.2.0"/>
        </w:rPr>
        <w:t xml:space="preserve"> FR2, the best beam pair might be changed, so SSB index acquisition is always needed to find out the best pair </w:t>
      </w:r>
      <w:r>
        <w:rPr>
          <w:rFonts w:cs="v4.2.0"/>
        </w:rPr>
        <w:t>after PSS/SSS</w:t>
      </w:r>
      <w:r w:rsidRPr="007848F1">
        <w:rPr>
          <w:lang w:val="en-GB"/>
        </w:rPr>
        <w:t xml:space="preserve"> </w:t>
      </w:r>
      <w:r>
        <w:rPr>
          <w:lang w:val="en-GB"/>
        </w:rPr>
        <w:t xml:space="preserve">acquisition </w:t>
      </w:r>
      <w:r w:rsidRPr="007848F1">
        <w:rPr>
          <w:lang w:val="en-GB"/>
        </w:rPr>
        <w:t>and use its correspondence for RACH.</w:t>
      </w:r>
    </w:p>
    <w:p w14:paraId="51ABA14B" w14:textId="59838814" w:rsidR="007848F1" w:rsidRDefault="00B901DF" w:rsidP="002878F5">
      <w:pPr>
        <w:jc w:val="both"/>
        <w:rPr>
          <w:rFonts w:cs="v4.2.0"/>
        </w:rPr>
      </w:pPr>
      <w:bookmarkStart w:id="10" w:name="_Ref513300545"/>
      <w:r w:rsidRPr="00B901DF">
        <w:rPr>
          <w:b/>
          <w:i/>
        </w:rPr>
        <w:t xml:space="preserve">Proposal </w:t>
      </w:r>
      <w:r w:rsidRPr="00B901DF">
        <w:rPr>
          <w:b/>
          <w:i/>
        </w:rPr>
        <w:fldChar w:fldCharType="begin"/>
      </w:r>
      <w:r w:rsidRPr="00B901DF">
        <w:rPr>
          <w:b/>
          <w:i/>
        </w:rPr>
        <w:instrText xml:space="preserve"> SEQ Proposal \* ARABIC </w:instrText>
      </w:r>
      <w:r w:rsidRPr="00B901DF">
        <w:rPr>
          <w:b/>
          <w:i/>
        </w:rPr>
        <w:fldChar w:fldCharType="separate"/>
      </w:r>
      <w:r w:rsidR="00B904BB">
        <w:rPr>
          <w:b/>
          <w:i/>
          <w:noProof/>
        </w:rPr>
        <w:t>4</w:t>
      </w:r>
      <w:r w:rsidRPr="00B901DF">
        <w:rPr>
          <w:b/>
          <w:i/>
        </w:rPr>
        <w:fldChar w:fldCharType="end"/>
      </w:r>
      <w:r w:rsidRPr="00B901DF">
        <w:rPr>
          <w:b/>
          <w:i/>
          <w:lang w:val="en-GB"/>
        </w:rPr>
        <w:t xml:space="preserve">: </w:t>
      </w:r>
      <w:r w:rsidRPr="00B901DF">
        <w:rPr>
          <w:b/>
          <w:i/>
        </w:rPr>
        <w:t xml:space="preserve">When the signal quality is sufficient for successful NR-MIB reading on the first attempt, </w:t>
      </w:r>
      <w:r w:rsidRPr="00B901DF">
        <w:rPr>
          <w:rFonts w:eastAsia="MS Mincho"/>
          <w:b/>
          <w:i/>
          <w:lang w:val="en-GB" w:eastAsia="ja-JP"/>
        </w:rPr>
        <w:t>T</w:t>
      </w:r>
      <w:r w:rsidRPr="00B901DF">
        <w:rPr>
          <w:rFonts w:eastAsia="MS Mincho"/>
          <w:b/>
          <w:i/>
          <w:vertAlign w:val="subscript"/>
          <w:lang w:val="en-GB" w:eastAsia="ja-JP"/>
        </w:rPr>
        <w:t>MIB</w:t>
      </w:r>
      <w:r w:rsidRPr="00B901DF">
        <w:rPr>
          <w:b/>
          <w:i/>
        </w:rPr>
        <w:t xml:space="preserve"> = </w:t>
      </w:r>
      <w:r w:rsidRPr="00D92FA0">
        <w:rPr>
          <w:b/>
          <w:i/>
          <w:lang w:val="en-GB"/>
        </w:rPr>
        <w:t>N</w:t>
      </w:r>
      <m:oMath>
        <m:r>
          <m:rPr>
            <m:sty m:val="bi"/>
          </m:rPr>
          <w:rPr>
            <w:rFonts w:ascii="Cambria Math" w:hAnsi="Cambria Math"/>
            <w:lang w:val="en-GB"/>
          </w:rPr>
          <m:t>×</m:t>
        </m:r>
      </m:oMath>
      <w:r w:rsidRPr="00B901DF">
        <w:rPr>
          <w:b/>
          <w:i/>
        </w:rPr>
        <w:t>T</w:t>
      </w:r>
      <w:r w:rsidRPr="00B901DF">
        <w:rPr>
          <w:b/>
          <w:i/>
          <w:vertAlign w:val="subscript"/>
        </w:rPr>
        <w:t>SSB</w:t>
      </w:r>
      <w:r w:rsidRPr="00D92FA0">
        <w:rPr>
          <w:b/>
          <w:i/>
        </w:rPr>
        <w:t xml:space="preserve">, where, N is the </w:t>
      </w:r>
      <w:r w:rsidR="00B562BC" w:rsidRPr="00D92FA0">
        <w:rPr>
          <w:b/>
          <w:i/>
        </w:rPr>
        <w:t xml:space="preserve">scaling factoring to address </w:t>
      </w:r>
      <w:r w:rsidRPr="00D92FA0">
        <w:rPr>
          <w:b/>
          <w:i/>
        </w:rPr>
        <w:t xml:space="preserve">Rx beam </w:t>
      </w:r>
      <w:r w:rsidR="00B562BC">
        <w:rPr>
          <w:b/>
          <w:i/>
        </w:rPr>
        <w:t>sweeping</w:t>
      </w:r>
      <w:r w:rsidRPr="00B901DF">
        <w:rPr>
          <w:i/>
        </w:rPr>
        <w:t>.</w:t>
      </w:r>
      <w:bookmarkEnd w:id="10"/>
      <w:r w:rsidR="007848F1">
        <w:rPr>
          <w:b/>
          <w:i/>
          <w:vertAlign w:val="subscript"/>
          <w:lang w:val="en-GB"/>
        </w:rPr>
        <w:t xml:space="preserve"> </w:t>
      </w:r>
    </w:p>
    <w:p w14:paraId="4057919D" w14:textId="77777777" w:rsidR="007848F1" w:rsidRPr="0046026D" w:rsidRDefault="007848F1" w:rsidP="002878F5">
      <w:pPr>
        <w:jc w:val="both"/>
        <w:rPr>
          <w:lang w:val="en-GB"/>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8FC1ADE"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356893">
        <w:t>handover interruption</w:t>
      </w:r>
      <w:r w:rsidR="00B420D5">
        <w:t xml:space="preserve"> requirement</w:t>
      </w:r>
      <w:r w:rsidR="00356893">
        <w:t xml:space="preserve"> for SA NR</w:t>
      </w:r>
      <w:r w:rsidR="00B420D5">
        <w:t>.</w:t>
      </w:r>
    </w:p>
    <w:p w14:paraId="2A82E29B" w14:textId="066D1382" w:rsidR="005F4D20" w:rsidRPr="005F4D20" w:rsidRDefault="005F4D20" w:rsidP="004D4225">
      <w:pPr>
        <w:adjustRightInd w:val="0"/>
        <w:snapToGrid w:val="0"/>
        <w:spacing w:before="180" w:after="120"/>
        <w:jc w:val="both"/>
        <w:rPr>
          <w:b/>
          <w:i/>
        </w:rPr>
      </w:pPr>
      <w:r w:rsidRPr="005F4D20">
        <w:rPr>
          <w:b/>
          <w:i/>
        </w:rPr>
        <w:fldChar w:fldCharType="begin"/>
      </w:r>
      <w:r w:rsidRPr="005F4D20">
        <w:rPr>
          <w:b/>
          <w:i/>
        </w:rPr>
        <w:instrText xml:space="preserve"> REF _Ref513837856 \h  \* MERGEFORMAT </w:instrText>
      </w:r>
      <w:r w:rsidRPr="005F4D20">
        <w:rPr>
          <w:b/>
          <w:i/>
        </w:rPr>
      </w:r>
      <w:r w:rsidRPr="005F4D20">
        <w:rPr>
          <w:b/>
          <w:i/>
        </w:rPr>
        <w:fldChar w:fldCharType="separate"/>
      </w:r>
      <w:r w:rsidR="00B904BB" w:rsidRPr="00B904BB">
        <w:rPr>
          <w:b/>
          <w:i/>
        </w:rPr>
        <w:t>Observation 1: When the target cell NR-MIB is not already known and signal quality is sufficient for successful NR-MIB reading on the first attempt, T</w:t>
      </w:r>
      <w:r w:rsidR="00B904BB" w:rsidRPr="00B904BB">
        <w:rPr>
          <w:b/>
          <w:i/>
          <w:vertAlign w:val="subscript"/>
        </w:rPr>
        <w:t>MIB</w:t>
      </w:r>
      <w:r w:rsidR="00B904BB" w:rsidRPr="00B904BB">
        <w:rPr>
          <w:b/>
          <w:i/>
        </w:rPr>
        <w:t xml:space="preserve"> = T</w:t>
      </w:r>
      <w:r w:rsidR="00B904BB" w:rsidRPr="00B904BB">
        <w:rPr>
          <w:b/>
          <w:i/>
          <w:vertAlign w:val="subscript"/>
        </w:rPr>
        <w:t>SSB</w:t>
      </w:r>
      <w:r w:rsidR="00B904BB" w:rsidRPr="00B904BB">
        <w:rPr>
          <w:b/>
          <w:i/>
        </w:rPr>
        <w:t>.</w:t>
      </w:r>
      <w:r w:rsidRPr="005F4D20">
        <w:rPr>
          <w:b/>
          <w:i/>
        </w:rPr>
        <w:fldChar w:fldCharType="end"/>
      </w:r>
    </w:p>
    <w:p w14:paraId="6F565569" w14:textId="01CCF041" w:rsidR="005F4D20" w:rsidRPr="005F4D20" w:rsidRDefault="005F4D20" w:rsidP="004D4225">
      <w:pPr>
        <w:adjustRightInd w:val="0"/>
        <w:snapToGrid w:val="0"/>
        <w:spacing w:before="180" w:after="120"/>
        <w:jc w:val="both"/>
        <w:rPr>
          <w:b/>
          <w:i/>
        </w:rPr>
      </w:pPr>
      <w:r w:rsidRPr="005F4D20">
        <w:rPr>
          <w:b/>
          <w:i/>
        </w:rPr>
        <w:fldChar w:fldCharType="begin"/>
      </w:r>
      <w:r w:rsidRPr="005F4D20">
        <w:rPr>
          <w:b/>
          <w:i/>
        </w:rPr>
        <w:instrText xml:space="preserve"> REF _Ref513837858 \h  \* MERGEFORMAT </w:instrText>
      </w:r>
      <w:r w:rsidRPr="005F4D20">
        <w:rPr>
          <w:b/>
          <w:i/>
        </w:rPr>
      </w:r>
      <w:r w:rsidRPr="005F4D20">
        <w:rPr>
          <w:b/>
          <w:i/>
        </w:rPr>
        <w:fldChar w:fldCharType="separate"/>
      </w:r>
      <w:r w:rsidR="00B904BB" w:rsidRPr="00B904BB">
        <w:rPr>
          <w:b/>
          <w:i/>
        </w:rPr>
        <w:t>Observation 2: T</w:t>
      </w:r>
      <w:r w:rsidR="00B904BB" w:rsidRPr="00B904BB">
        <w:rPr>
          <w:b/>
          <w:i/>
          <w:vertAlign w:val="subscript"/>
        </w:rPr>
        <w:t>loops</w:t>
      </w:r>
      <w:r w:rsidR="00B904BB" w:rsidRPr="00B904BB">
        <w:rPr>
          <w:b/>
          <w:i/>
        </w:rPr>
        <w:t xml:space="preserve"> is the time for UE to refine frequency/time in the target cell. When UE doesn’t need to decode the NR-MIB information, T</w:t>
      </w:r>
      <w:r w:rsidR="00B904BB" w:rsidRPr="00B904BB">
        <w:rPr>
          <w:b/>
          <w:i/>
          <w:vertAlign w:val="subscript"/>
        </w:rPr>
        <w:t>loops</w:t>
      </w:r>
      <w:r w:rsidR="00B904BB" w:rsidRPr="00B904BB">
        <w:rPr>
          <w:b/>
          <w:i/>
        </w:rPr>
        <w:t xml:space="preserve"> = T</w:t>
      </w:r>
      <w:r w:rsidR="00B904BB" w:rsidRPr="00B904BB">
        <w:rPr>
          <w:b/>
          <w:i/>
          <w:vertAlign w:val="subscript"/>
        </w:rPr>
        <w:t>SSB</w:t>
      </w:r>
      <w:r w:rsidR="00B904BB" w:rsidRPr="00B904BB">
        <w:rPr>
          <w:b/>
          <w:i/>
        </w:rPr>
        <w:t>.</w:t>
      </w:r>
      <w:r w:rsidRPr="005F4D20">
        <w:rPr>
          <w:b/>
          <w:i/>
        </w:rPr>
        <w:fldChar w:fldCharType="end"/>
      </w:r>
    </w:p>
    <w:p w14:paraId="315F3065" w14:textId="015250C9" w:rsidR="005F4D20" w:rsidRPr="005F4D20" w:rsidRDefault="005F4D20" w:rsidP="005F4D20">
      <w:pPr>
        <w:pStyle w:val="af1"/>
        <w:rPr>
          <w:i/>
          <w:sz w:val="22"/>
          <w:lang w:val="en-GB"/>
        </w:rPr>
      </w:pPr>
      <w:r w:rsidRPr="005F4D20">
        <w:rPr>
          <w:i/>
        </w:rPr>
        <w:fldChar w:fldCharType="begin"/>
      </w:r>
      <w:r w:rsidRPr="005F4D20">
        <w:rPr>
          <w:i/>
        </w:rPr>
        <w:instrText xml:space="preserve"> REF _Ref513837864 \h  \* MERGEFORMAT </w:instrText>
      </w:r>
      <w:r w:rsidRPr="005F4D20">
        <w:rPr>
          <w:i/>
        </w:rPr>
      </w:r>
      <w:r w:rsidRPr="005F4D20">
        <w:rPr>
          <w:i/>
        </w:rPr>
        <w:fldChar w:fldCharType="separate"/>
      </w:r>
      <w:r w:rsidR="00B904BB" w:rsidRPr="00B904BB">
        <w:rPr>
          <w:i/>
          <w:sz w:val="22"/>
        </w:rPr>
        <w:t xml:space="preserve">Proposal </w:t>
      </w:r>
      <w:r w:rsidR="00B904BB">
        <w:rPr>
          <w:i/>
          <w:sz w:val="22"/>
        </w:rPr>
        <w:t>1</w:t>
      </w:r>
      <w:r w:rsidR="00B904BB" w:rsidRPr="00B904BB">
        <w:rPr>
          <w:i/>
          <w:sz w:val="22"/>
          <w:lang w:val="en-US"/>
        </w:rPr>
        <w:t>: The time need for T</w:t>
      </w:r>
      <w:r w:rsidR="00B904BB" w:rsidRPr="00B904BB">
        <w:rPr>
          <w:i/>
          <w:sz w:val="22"/>
          <w:vertAlign w:val="subscript"/>
          <w:lang w:val="en-US"/>
        </w:rPr>
        <w:t>search</w:t>
      </w:r>
      <w:r w:rsidR="00B904BB" w:rsidRPr="00B904BB">
        <w:rPr>
          <w:i/>
          <w:sz w:val="22"/>
          <w:lang w:val="en-US"/>
        </w:rPr>
        <w:t>:</w:t>
      </w:r>
      <w:r w:rsidRPr="005F4D20">
        <w:rPr>
          <w:i/>
        </w:rPr>
        <w:fldChar w:fldCharType="end"/>
      </w:r>
      <w:r w:rsidRPr="005F4D20">
        <w:rPr>
          <w:i/>
          <w:sz w:val="22"/>
          <w:lang w:val="en-GB"/>
        </w:rPr>
        <w:t xml:space="preserve"> </w:t>
      </w:r>
    </w:p>
    <w:p w14:paraId="2BD05C92" w14:textId="02EBEAD5" w:rsidR="005F4D20" w:rsidRPr="005F4D20" w:rsidRDefault="005F4D20" w:rsidP="005F4D20">
      <w:pPr>
        <w:pStyle w:val="af5"/>
        <w:numPr>
          <w:ilvl w:val="0"/>
          <w:numId w:val="36"/>
        </w:numPr>
        <w:rPr>
          <w:b/>
          <w:i/>
          <w:lang w:val="en-GB" w:eastAsia="x-none"/>
        </w:rPr>
      </w:pPr>
      <w:r w:rsidRPr="005F4D20">
        <w:rPr>
          <w:b/>
          <w:i/>
          <w:lang w:val="en-GB" w:eastAsia="x-none"/>
        </w:rPr>
        <w:t xml:space="preserve">For intra-frequency known cell in FR1, </w:t>
      </w:r>
      <w:r w:rsidRPr="005F4D20">
        <w:rPr>
          <w:b/>
          <w:i/>
        </w:rPr>
        <w:t>T</w:t>
      </w:r>
      <w:r w:rsidRPr="005F4D20">
        <w:rPr>
          <w:b/>
          <w:i/>
          <w:vertAlign w:val="subscript"/>
        </w:rPr>
        <w:t>search</w:t>
      </w:r>
      <w:r w:rsidRPr="005F4D20">
        <w:rPr>
          <w:b/>
          <w:i/>
        </w:rPr>
        <w:t xml:space="preserve"> </w:t>
      </w:r>
      <w:r w:rsidRPr="005F4D20">
        <w:rPr>
          <w:b/>
          <w:i/>
          <w:lang w:val="en-GB" w:eastAsia="x-none"/>
        </w:rPr>
        <w:t>= 0.</w:t>
      </w:r>
    </w:p>
    <w:p w14:paraId="737C2A9F" w14:textId="3872526A" w:rsidR="005F4D20" w:rsidRPr="005F4D20" w:rsidRDefault="005F4D20" w:rsidP="005F4D20">
      <w:pPr>
        <w:pStyle w:val="af5"/>
        <w:numPr>
          <w:ilvl w:val="0"/>
          <w:numId w:val="36"/>
        </w:numPr>
        <w:rPr>
          <w:b/>
          <w:i/>
          <w:lang w:val="en-GB" w:eastAsia="x-none"/>
        </w:rPr>
      </w:pPr>
      <w:r w:rsidRPr="005F4D20">
        <w:rPr>
          <w:b/>
          <w:i/>
          <w:lang w:val="en-GB" w:eastAsia="x-none"/>
        </w:rPr>
        <w:t xml:space="preserve">For inter-frequency known cell in FR1, </w:t>
      </w:r>
      <w:r w:rsidRPr="005F4D20">
        <w:rPr>
          <w:b/>
          <w:i/>
        </w:rPr>
        <w:t>T</w:t>
      </w:r>
      <w:r w:rsidRPr="005F4D20">
        <w:rPr>
          <w:b/>
          <w:i/>
          <w:vertAlign w:val="subscript"/>
        </w:rPr>
        <w:t>search</w:t>
      </w:r>
      <w:r w:rsidRPr="005F4D20">
        <w:rPr>
          <w:b/>
          <w:i/>
        </w:rPr>
        <w:t xml:space="preserve"> </w:t>
      </w:r>
      <w:r w:rsidRPr="005F4D20">
        <w:rPr>
          <w:b/>
          <w:i/>
          <w:lang w:val="en-GB" w:eastAsia="x-none"/>
        </w:rPr>
        <w:t>= 1 x T</w:t>
      </w:r>
      <w:r w:rsidRPr="005F4D20">
        <w:rPr>
          <w:b/>
          <w:i/>
          <w:vertAlign w:val="subscript"/>
          <w:lang w:val="en-GB" w:eastAsia="x-none"/>
        </w:rPr>
        <w:t xml:space="preserve">SSB </w:t>
      </w:r>
      <w:r w:rsidRPr="005F4D20">
        <w:rPr>
          <w:b/>
          <w:i/>
          <w:lang w:val="en-GB"/>
        </w:rPr>
        <w:t>for AGC fine tuning</w:t>
      </w:r>
      <w:r w:rsidR="005D6C2C" w:rsidRPr="005F4D20">
        <w:rPr>
          <w:b/>
          <w:i/>
        </w:rPr>
        <w:t>, where T</w:t>
      </w:r>
      <w:r w:rsidR="005D6C2C" w:rsidRPr="005F4D20">
        <w:rPr>
          <w:b/>
          <w:i/>
          <w:vertAlign w:val="subscript"/>
        </w:rPr>
        <w:t>SSB</w:t>
      </w:r>
      <w:r w:rsidR="005D6C2C" w:rsidRPr="005F4D20">
        <w:rPr>
          <w:b/>
          <w:i/>
          <w:lang w:val="en-GB"/>
        </w:rPr>
        <w:t xml:space="preserve"> is the SSB periodicity of the target cell</w:t>
      </w:r>
      <w:r w:rsidRPr="005F4D20">
        <w:rPr>
          <w:b/>
          <w:i/>
          <w:lang w:val="en-GB" w:eastAsia="x-none"/>
        </w:rPr>
        <w:t>.</w:t>
      </w:r>
    </w:p>
    <w:p w14:paraId="7D7C10F1" w14:textId="02E970F5" w:rsidR="005F4D20" w:rsidRPr="005F4D20" w:rsidRDefault="005F4D20" w:rsidP="005F4D20">
      <w:pPr>
        <w:pStyle w:val="af5"/>
        <w:numPr>
          <w:ilvl w:val="0"/>
          <w:numId w:val="36"/>
        </w:numPr>
        <w:rPr>
          <w:b/>
          <w:i/>
          <w:lang w:val="en-GB" w:eastAsia="x-none"/>
        </w:rPr>
      </w:pPr>
      <w:r w:rsidRPr="005F4D20">
        <w:rPr>
          <w:b/>
          <w:i/>
          <w:lang w:val="en-GB" w:eastAsia="x-none"/>
        </w:rPr>
        <w:t xml:space="preserve">For intra-frequency unknown cell in FR1, </w:t>
      </w:r>
      <w:r w:rsidRPr="005F4D20">
        <w:rPr>
          <w:b/>
          <w:i/>
        </w:rPr>
        <w:t>T</w:t>
      </w:r>
      <w:r w:rsidRPr="005F4D20">
        <w:rPr>
          <w:b/>
          <w:i/>
          <w:vertAlign w:val="subscript"/>
        </w:rPr>
        <w:t>search</w:t>
      </w:r>
      <w:r w:rsidRPr="005F4D20">
        <w:rPr>
          <w:b/>
          <w:i/>
        </w:rPr>
        <w:t xml:space="preserve"> </w:t>
      </w:r>
      <w:r w:rsidRPr="005F4D20">
        <w:rPr>
          <w:b/>
          <w:i/>
          <w:lang w:val="en-GB" w:eastAsia="x-none"/>
        </w:rPr>
        <w:t>= 1 x T</w:t>
      </w:r>
      <w:r w:rsidRPr="005F4D20">
        <w:rPr>
          <w:b/>
          <w:i/>
          <w:vertAlign w:val="subscript"/>
          <w:lang w:val="en-GB" w:eastAsia="x-none"/>
        </w:rPr>
        <w:t>SSB</w:t>
      </w:r>
      <w:r w:rsidRPr="005F4D20">
        <w:rPr>
          <w:b/>
          <w:i/>
          <w:lang w:val="en-GB" w:eastAsia="x-none"/>
        </w:rPr>
        <w:t xml:space="preserve"> + 5ms for cell search.</w:t>
      </w:r>
    </w:p>
    <w:p w14:paraId="1BA2DF12" w14:textId="1128A324" w:rsidR="005F4D20" w:rsidRPr="005F4D20" w:rsidRDefault="005F4D20" w:rsidP="005F4D20">
      <w:pPr>
        <w:pStyle w:val="af5"/>
        <w:numPr>
          <w:ilvl w:val="0"/>
          <w:numId w:val="36"/>
        </w:numPr>
        <w:rPr>
          <w:b/>
          <w:i/>
          <w:lang w:val="en-GB" w:eastAsia="x-none"/>
        </w:rPr>
      </w:pPr>
      <w:r w:rsidRPr="005F4D20">
        <w:rPr>
          <w:b/>
          <w:i/>
          <w:lang w:val="en-GB" w:eastAsia="x-none"/>
        </w:rPr>
        <w:t xml:space="preserve">For inter-frequency unknown cell in FR1, </w:t>
      </w:r>
      <w:r w:rsidRPr="005F4D20">
        <w:rPr>
          <w:b/>
          <w:i/>
        </w:rPr>
        <w:t>T</w:t>
      </w:r>
      <w:r w:rsidRPr="005F4D20">
        <w:rPr>
          <w:b/>
          <w:i/>
          <w:vertAlign w:val="subscript"/>
        </w:rPr>
        <w:t>search</w:t>
      </w:r>
      <w:r w:rsidRPr="005F4D20">
        <w:rPr>
          <w:b/>
          <w:i/>
        </w:rPr>
        <w:t xml:space="preserve"> </w:t>
      </w:r>
      <w:r w:rsidRPr="005F4D20">
        <w:rPr>
          <w:b/>
          <w:i/>
          <w:lang w:val="en-GB" w:eastAsia="x-none"/>
        </w:rPr>
        <w:t xml:space="preserve">= </w:t>
      </w:r>
      <w:r w:rsidR="00B904BB">
        <w:rPr>
          <w:b/>
          <w:i/>
          <w:lang w:val="en-GB" w:eastAsia="x-none"/>
        </w:rPr>
        <w:t>4</w:t>
      </w:r>
      <w:r w:rsidRPr="005F4D20">
        <w:rPr>
          <w:b/>
          <w:i/>
          <w:lang w:val="en-GB" w:eastAsia="x-none"/>
        </w:rPr>
        <w:t xml:space="preserve"> x T</w:t>
      </w:r>
      <w:r w:rsidRPr="005F4D20">
        <w:rPr>
          <w:b/>
          <w:i/>
          <w:vertAlign w:val="subscript"/>
          <w:lang w:val="en-GB" w:eastAsia="x-none"/>
        </w:rPr>
        <w:t>SSB</w:t>
      </w:r>
      <w:r w:rsidRPr="005F4D20">
        <w:rPr>
          <w:b/>
          <w:i/>
          <w:lang w:val="en-GB" w:eastAsia="x-none"/>
        </w:rPr>
        <w:t xml:space="preserve"> + 5ms for AGC fine tuning and cell search.</w:t>
      </w:r>
    </w:p>
    <w:p w14:paraId="465BE65C" w14:textId="57861EB8" w:rsidR="005F4D20" w:rsidRPr="005F4D20" w:rsidRDefault="005F4D20" w:rsidP="004D4225">
      <w:pPr>
        <w:adjustRightInd w:val="0"/>
        <w:snapToGrid w:val="0"/>
        <w:spacing w:before="180" w:after="120"/>
        <w:jc w:val="both"/>
        <w:rPr>
          <w:b/>
          <w:i/>
        </w:rPr>
      </w:pPr>
      <w:r w:rsidRPr="005F4D20">
        <w:rPr>
          <w:b/>
          <w:i/>
        </w:rPr>
        <w:fldChar w:fldCharType="begin"/>
      </w:r>
      <w:r w:rsidRPr="005F4D20">
        <w:rPr>
          <w:b/>
          <w:i/>
        </w:rPr>
        <w:instrText xml:space="preserve"> REF _Ref513837866 \h  \* MERGEFORMAT </w:instrText>
      </w:r>
      <w:r w:rsidRPr="005F4D20">
        <w:rPr>
          <w:b/>
          <w:i/>
        </w:rPr>
      </w:r>
      <w:r w:rsidRPr="005F4D20">
        <w:rPr>
          <w:b/>
          <w:i/>
        </w:rPr>
        <w:fldChar w:fldCharType="separate"/>
      </w:r>
      <w:r w:rsidR="00B904BB" w:rsidRPr="00B904BB">
        <w:rPr>
          <w:b/>
          <w:i/>
        </w:rPr>
        <w:t>Proposal 2:</w:t>
      </w:r>
      <w:r w:rsidR="00B904BB" w:rsidRPr="00B904BB" w:rsidDel="0013066E">
        <w:rPr>
          <w:b/>
          <w:i/>
        </w:rPr>
        <w:t xml:space="preserve"> </w:t>
      </w:r>
      <w:r w:rsidR="00B904BB" w:rsidRPr="00B904BB">
        <w:rPr>
          <w:b/>
          <w:i/>
        </w:rPr>
        <w:t>When the signal quality is sufficient for successful NR-MIB reading on the first attempt, T</w:t>
      </w:r>
      <w:r w:rsidR="00B904BB" w:rsidRPr="00B904BB">
        <w:rPr>
          <w:b/>
          <w:i/>
          <w:vertAlign w:val="subscript"/>
        </w:rPr>
        <w:t>MIB</w:t>
      </w:r>
      <w:r w:rsidR="00B904BB" w:rsidRPr="00B904BB">
        <w:rPr>
          <w:b/>
          <w:i/>
        </w:rPr>
        <w:t xml:space="preserve"> = T</w:t>
      </w:r>
      <w:r w:rsidR="00B904BB" w:rsidRPr="00B904BB">
        <w:rPr>
          <w:b/>
          <w:i/>
          <w:vertAlign w:val="subscript"/>
        </w:rPr>
        <w:t>SSB</w:t>
      </w:r>
      <w:r w:rsidR="00B904BB" w:rsidRPr="00B904BB">
        <w:rPr>
          <w:b/>
          <w:i/>
        </w:rPr>
        <w:t xml:space="preserve"> and T</w:t>
      </w:r>
      <w:r w:rsidR="00B904BB" w:rsidRPr="00B904BB">
        <w:rPr>
          <w:b/>
          <w:i/>
          <w:vertAlign w:val="subscript"/>
        </w:rPr>
        <w:t>loops</w:t>
      </w:r>
      <w:r w:rsidR="00B904BB" w:rsidRPr="00B904BB">
        <w:rPr>
          <w:b/>
          <w:i/>
        </w:rPr>
        <w:t xml:space="preserve"> =0.</w:t>
      </w:r>
      <w:r w:rsidRPr="005F4D20">
        <w:rPr>
          <w:b/>
          <w:i/>
        </w:rPr>
        <w:fldChar w:fldCharType="end"/>
      </w:r>
    </w:p>
    <w:p w14:paraId="1B612CB1" w14:textId="5258AF0C" w:rsidR="005F4D20" w:rsidRPr="005F4D20" w:rsidRDefault="005F4D20" w:rsidP="004D4225">
      <w:pPr>
        <w:adjustRightInd w:val="0"/>
        <w:snapToGrid w:val="0"/>
        <w:spacing w:before="180" w:after="120"/>
        <w:jc w:val="both"/>
        <w:rPr>
          <w:b/>
          <w:i/>
        </w:rPr>
      </w:pPr>
      <w:r w:rsidRPr="005F4D20">
        <w:rPr>
          <w:b/>
          <w:i/>
        </w:rPr>
        <w:lastRenderedPageBreak/>
        <w:fldChar w:fldCharType="begin"/>
      </w:r>
      <w:r w:rsidRPr="005F4D20">
        <w:rPr>
          <w:b/>
          <w:i/>
        </w:rPr>
        <w:instrText xml:space="preserve"> REF _Ref513300542 \h  \* MERGEFORMAT </w:instrText>
      </w:r>
      <w:r w:rsidRPr="005F4D20">
        <w:rPr>
          <w:b/>
          <w:i/>
        </w:rPr>
      </w:r>
      <w:r w:rsidRPr="005F4D20">
        <w:rPr>
          <w:b/>
          <w:i/>
        </w:rPr>
        <w:fldChar w:fldCharType="separate"/>
      </w:r>
      <w:r w:rsidR="00B904BB" w:rsidRPr="00D92FA0">
        <w:rPr>
          <w:b/>
          <w:i/>
        </w:rPr>
        <w:t xml:space="preserve">Proposal </w:t>
      </w:r>
      <w:r w:rsidR="00B904BB">
        <w:rPr>
          <w:b/>
          <w:i/>
        </w:rPr>
        <w:t>3</w:t>
      </w:r>
      <w:r w:rsidR="00B904BB" w:rsidRPr="00B904BB">
        <w:rPr>
          <w:b/>
          <w:i/>
        </w:rPr>
        <w:t>: In FR2, when the signal quality is sufficient for successful cell detection on the first attempt, Tsearch = N</w:t>
      </w:r>
      <m:oMath>
        <m:r>
          <m:rPr>
            <m:sty m:val="p"/>
          </m:rPr>
          <w:rPr>
            <w:rFonts w:ascii="Cambria Math" w:hAnsi="Cambria Math"/>
          </w:rPr>
          <m:t>×</m:t>
        </m:r>
      </m:oMath>
      <w:r w:rsidR="00B904BB" w:rsidRPr="00B904BB">
        <w:rPr>
          <w:b/>
          <w:i/>
        </w:rPr>
        <w:t>(</w:t>
      </w:r>
      <w:r w:rsidR="00B904BB" w:rsidRPr="00D92FA0">
        <w:rPr>
          <w:b/>
          <w:i/>
        </w:rPr>
        <w:t>T</w:t>
      </w:r>
      <w:r w:rsidR="00B904BB" w:rsidRPr="00B904BB">
        <w:rPr>
          <w:b/>
          <w:i/>
          <w:vertAlign w:val="subscript"/>
        </w:rPr>
        <w:t>AGC</w:t>
      </w:r>
      <w:r w:rsidR="00B904BB" w:rsidRPr="00D92FA0">
        <w:rPr>
          <w:b/>
          <w:i/>
        </w:rPr>
        <w:t xml:space="preserve"> +T</w:t>
      </w:r>
      <w:r w:rsidR="00B904BB" w:rsidRPr="00B904BB">
        <w:rPr>
          <w:b/>
          <w:i/>
          <w:vertAlign w:val="subscript"/>
        </w:rPr>
        <w:t>SSB</w:t>
      </w:r>
      <w:r w:rsidR="00B904BB" w:rsidRPr="00D92FA0">
        <w:rPr>
          <w:b/>
          <w:i/>
        </w:rPr>
        <w:t>), where, N is the scaling factoring to address Rx beam sweeping.</w:t>
      </w:r>
      <w:r w:rsidRPr="005F4D20">
        <w:rPr>
          <w:b/>
          <w:i/>
        </w:rPr>
        <w:fldChar w:fldCharType="end"/>
      </w:r>
    </w:p>
    <w:p w14:paraId="750730B9" w14:textId="1082BD21" w:rsidR="005F4D20" w:rsidRPr="005F4D20" w:rsidRDefault="005F4D20" w:rsidP="004D4225">
      <w:pPr>
        <w:adjustRightInd w:val="0"/>
        <w:snapToGrid w:val="0"/>
        <w:spacing w:before="180" w:after="120"/>
        <w:jc w:val="both"/>
        <w:rPr>
          <w:b/>
          <w:i/>
        </w:rPr>
      </w:pPr>
      <w:r w:rsidRPr="005F4D20">
        <w:rPr>
          <w:b/>
          <w:i/>
        </w:rPr>
        <w:fldChar w:fldCharType="begin"/>
      </w:r>
      <w:r w:rsidRPr="005F4D20">
        <w:rPr>
          <w:b/>
          <w:i/>
        </w:rPr>
        <w:instrText xml:space="preserve"> REF _Ref513300545 \h  \* MERGEFORMAT </w:instrText>
      </w:r>
      <w:r w:rsidRPr="005F4D20">
        <w:rPr>
          <w:b/>
          <w:i/>
        </w:rPr>
      </w:r>
      <w:r w:rsidRPr="005F4D20">
        <w:rPr>
          <w:b/>
          <w:i/>
        </w:rPr>
        <w:fldChar w:fldCharType="separate"/>
      </w:r>
      <w:r w:rsidR="00B904BB" w:rsidRPr="00B901DF">
        <w:rPr>
          <w:b/>
          <w:i/>
        </w:rPr>
        <w:t xml:space="preserve">Proposal </w:t>
      </w:r>
      <w:r w:rsidR="00B904BB">
        <w:rPr>
          <w:b/>
          <w:i/>
          <w:noProof/>
        </w:rPr>
        <w:t>4</w:t>
      </w:r>
      <w:r w:rsidR="00B904BB" w:rsidRPr="00B901DF">
        <w:rPr>
          <w:b/>
          <w:i/>
          <w:lang w:val="en-GB"/>
        </w:rPr>
        <w:t xml:space="preserve">: </w:t>
      </w:r>
      <w:r w:rsidR="00B904BB" w:rsidRPr="00B901DF">
        <w:rPr>
          <w:b/>
          <w:i/>
        </w:rPr>
        <w:t xml:space="preserve">When the signal quality is sufficient for successful NR-MIB reading on the first attempt, </w:t>
      </w:r>
      <w:r w:rsidR="00B904BB" w:rsidRPr="00B901DF">
        <w:rPr>
          <w:rFonts w:eastAsia="MS Mincho"/>
          <w:b/>
          <w:i/>
          <w:lang w:val="en-GB" w:eastAsia="ja-JP"/>
        </w:rPr>
        <w:t>T</w:t>
      </w:r>
      <w:r w:rsidR="00B904BB" w:rsidRPr="00B904BB">
        <w:rPr>
          <w:rFonts w:eastAsia="MS Mincho"/>
          <w:b/>
          <w:i/>
          <w:vertAlign w:val="subscript"/>
          <w:lang w:val="en-GB" w:eastAsia="ja-JP"/>
        </w:rPr>
        <w:t>MIB</w:t>
      </w:r>
      <w:r w:rsidR="00B904BB" w:rsidRPr="00B901DF">
        <w:rPr>
          <w:b/>
          <w:i/>
        </w:rPr>
        <w:t xml:space="preserve"> = </w:t>
      </w:r>
      <w:r w:rsidR="00B904BB" w:rsidRPr="00D92FA0">
        <w:rPr>
          <w:b/>
          <w:i/>
          <w:lang w:val="en-GB"/>
        </w:rPr>
        <w:t>N</w:t>
      </w:r>
      <m:oMath>
        <m:r>
          <m:rPr>
            <m:sty m:val="p"/>
          </m:rPr>
          <w:rPr>
            <w:rFonts w:ascii="Cambria Math" w:hAnsi="Cambria Math"/>
            <w:lang w:val="en-GB"/>
          </w:rPr>
          <m:t>×</m:t>
        </m:r>
      </m:oMath>
      <w:r w:rsidR="00B904BB" w:rsidRPr="00B901DF">
        <w:rPr>
          <w:b/>
          <w:i/>
        </w:rPr>
        <w:t>T</w:t>
      </w:r>
      <w:r w:rsidR="00B904BB" w:rsidRPr="00B904BB">
        <w:rPr>
          <w:b/>
          <w:i/>
          <w:vertAlign w:val="subscript"/>
        </w:rPr>
        <w:t>SSB</w:t>
      </w:r>
      <w:r w:rsidR="00B904BB" w:rsidRPr="00D92FA0">
        <w:rPr>
          <w:b/>
          <w:i/>
        </w:rPr>
        <w:t xml:space="preserve">, where, N is the scaling factoring to address Rx beam </w:t>
      </w:r>
      <w:r w:rsidR="00B904BB">
        <w:rPr>
          <w:b/>
          <w:i/>
        </w:rPr>
        <w:t>sweeping</w:t>
      </w:r>
      <w:r w:rsidR="00B904BB" w:rsidRPr="00B904BB">
        <w:rPr>
          <w:b/>
          <w:i/>
        </w:rPr>
        <w:t>.</w:t>
      </w:r>
      <w:r w:rsidRPr="005F4D20">
        <w:rPr>
          <w:b/>
          <w:i/>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0A5843EE" w:rsidR="0009607D" w:rsidRPr="0009607D" w:rsidRDefault="00437DBB" w:rsidP="00437DBB">
      <w:pPr>
        <w:numPr>
          <w:ilvl w:val="0"/>
          <w:numId w:val="1"/>
        </w:numPr>
        <w:rPr>
          <w:iCs/>
          <w:lang w:val="en-GB"/>
        </w:rPr>
      </w:pPr>
      <w:bookmarkStart w:id="11" w:name="_Ref446505138"/>
      <w:r w:rsidRPr="00437DBB">
        <w:rPr>
          <w:iCs/>
          <w:lang w:val="en-GB"/>
        </w:rPr>
        <w:t>R4-180</w:t>
      </w:r>
      <w:r w:rsidR="007848F1">
        <w:rPr>
          <w:iCs/>
          <w:lang w:val="en-GB"/>
        </w:rPr>
        <w:t>5544</w:t>
      </w:r>
      <w:r>
        <w:rPr>
          <w:iCs/>
          <w:lang w:val="en-GB"/>
        </w:rPr>
        <w:t>,</w:t>
      </w:r>
      <w:r w:rsidRPr="00437DBB">
        <w:rPr>
          <w:iCs/>
          <w:lang w:val="en-GB"/>
        </w:rPr>
        <w:t xml:space="preserve"> </w:t>
      </w:r>
      <w:r>
        <w:rPr>
          <w:iCs/>
          <w:lang w:val="en-GB"/>
        </w:rPr>
        <w:t>“</w:t>
      </w:r>
      <w:r w:rsidR="007848F1" w:rsidRPr="00067533">
        <w:rPr>
          <w:noProof/>
        </w:rPr>
        <w:t>CR on intra-RAT handover requirement for NR for TS38.133</w:t>
      </w:r>
      <w:r w:rsidR="0009607D">
        <w:rPr>
          <w:iCs/>
          <w:lang w:val="en-GB"/>
        </w:rPr>
        <w:t xml:space="preserve">”, </w:t>
      </w:r>
      <w:r w:rsidR="0009607D" w:rsidRPr="0009607D">
        <w:rPr>
          <w:iCs/>
        </w:rPr>
        <w:t>Intel</w:t>
      </w:r>
    </w:p>
    <w:p w14:paraId="4338F251" w14:textId="3534729D" w:rsidR="00C00BFB" w:rsidRPr="00852C83" w:rsidRDefault="00C00BFB" w:rsidP="001F7D48">
      <w:pPr>
        <w:numPr>
          <w:ilvl w:val="0"/>
          <w:numId w:val="1"/>
        </w:numPr>
        <w:rPr>
          <w:iCs/>
          <w:lang w:val="en-GB"/>
        </w:rPr>
      </w:pPr>
      <w:bookmarkStart w:id="12" w:name="_Ref513300451"/>
      <w:r>
        <w:rPr>
          <w:lang w:eastAsia="ja-JP"/>
        </w:rPr>
        <w:t xml:space="preserve">R4-1803685, </w:t>
      </w:r>
      <w:r>
        <w:rPr>
          <w:noProof/>
        </w:rPr>
        <w:t>”</w:t>
      </w:r>
      <w:r w:rsidRPr="00C00BFB">
        <w:rPr>
          <w:noProof/>
        </w:rPr>
        <w:t>AGC issue for inter-frequency measurement</w:t>
      </w:r>
      <w:r>
        <w:rPr>
          <w:noProof/>
        </w:rPr>
        <w:t>”, Mediatek</w:t>
      </w:r>
      <w:bookmarkEnd w:id="12"/>
    </w:p>
    <w:bookmarkEnd w:id="11"/>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05362" w14:textId="77777777" w:rsidR="00A90165" w:rsidRDefault="00A90165">
      <w:r>
        <w:separator/>
      </w:r>
    </w:p>
  </w:endnote>
  <w:endnote w:type="continuationSeparator" w:id="0">
    <w:p w14:paraId="3B5DC470" w14:textId="77777777" w:rsidR="00A90165" w:rsidRDefault="00A9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7EC47" w14:textId="77777777" w:rsidR="00A90165" w:rsidRDefault="00A90165">
      <w:r>
        <w:separator/>
      </w:r>
    </w:p>
  </w:footnote>
  <w:footnote w:type="continuationSeparator" w:id="0">
    <w:p w14:paraId="71ADE782" w14:textId="77777777" w:rsidR="00A90165" w:rsidRDefault="00A90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B516B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56918"/>
    <w:multiLevelType w:val="hybridMultilevel"/>
    <w:tmpl w:val="999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5"/>
  </w:num>
  <w:num w:numId="3">
    <w:abstractNumId w:val="23"/>
  </w:num>
  <w:num w:numId="4">
    <w:abstractNumId w:val="8"/>
  </w:num>
  <w:num w:numId="5">
    <w:abstractNumId w:val="16"/>
  </w:num>
  <w:num w:numId="6">
    <w:abstractNumId w:val="38"/>
  </w:num>
  <w:num w:numId="7">
    <w:abstractNumId w:val="31"/>
  </w:num>
  <w:num w:numId="8">
    <w:abstractNumId w:val="30"/>
  </w:num>
  <w:num w:numId="9">
    <w:abstractNumId w:val="17"/>
  </w:num>
  <w:num w:numId="10">
    <w:abstractNumId w:val="19"/>
  </w:num>
  <w:num w:numId="11">
    <w:abstractNumId w:val="26"/>
  </w:num>
  <w:num w:numId="12">
    <w:abstractNumId w:val="0"/>
  </w:num>
  <w:num w:numId="13">
    <w:abstractNumId w:val="25"/>
  </w:num>
  <w:num w:numId="14">
    <w:abstractNumId w:val="32"/>
  </w:num>
  <w:num w:numId="15">
    <w:abstractNumId w:val="33"/>
  </w:num>
  <w:num w:numId="16">
    <w:abstractNumId w:val="20"/>
  </w:num>
  <w:num w:numId="17">
    <w:abstractNumId w:val="36"/>
  </w:num>
  <w:num w:numId="18">
    <w:abstractNumId w:val="4"/>
  </w:num>
  <w:num w:numId="19">
    <w:abstractNumId w:val="27"/>
  </w:num>
  <w:num w:numId="20">
    <w:abstractNumId w:val="13"/>
  </w:num>
  <w:num w:numId="21">
    <w:abstractNumId w:val="18"/>
  </w:num>
  <w:num w:numId="22">
    <w:abstractNumId w:val="22"/>
  </w:num>
  <w:num w:numId="23">
    <w:abstractNumId w:val="2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4"/>
  </w:num>
  <w:num w:numId="27">
    <w:abstractNumId w:val="1"/>
  </w:num>
  <w:num w:numId="28">
    <w:abstractNumId w:val="11"/>
  </w:num>
  <w:num w:numId="29">
    <w:abstractNumId w:val="7"/>
  </w:num>
  <w:num w:numId="30">
    <w:abstractNumId w:val="3"/>
  </w:num>
  <w:num w:numId="31">
    <w:abstractNumId w:val="12"/>
  </w:num>
  <w:num w:numId="32">
    <w:abstractNumId w:val="14"/>
  </w:num>
  <w:num w:numId="33">
    <w:abstractNumId w:val="2"/>
  </w:num>
  <w:num w:numId="34">
    <w:abstractNumId w:val="29"/>
  </w:num>
  <w:num w:numId="35">
    <w:abstractNumId w:val="15"/>
  </w:num>
  <w:num w:numId="36">
    <w:abstractNumId w:val="37"/>
  </w:num>
  <w:num w:numId="37">
    <w:abstractNumId w:val="5"/>
  </w:num>
  <w:num w:numId="38">
    <w:abstractNumId w:val="9"/>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646"/>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10A"/>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271"/>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356"/>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6E"/>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B5"/>
    <w:rsid w:val="00160EF9"/>
    <w:rsid w:val="00161F56"/>
    <w:rsid w:val="00162028"/>
    <w:rsid w:val="001624A5"/>
    <w:rsid w:val="00162FAF"/>
    <w:rsid w:val="00163203"/>
    <w:rsid w:val="00163235"/>
    <w:rsid w:val="00163717"/>
    <w:rsid w:val="00164048"/>
    <w:rsid w:val="001640AB"/>
    <w:rsid w:val="001643C8"/>
    <w:rsid w:val="00164998"/>
    <w:rsid w:val="00164D6B"/>
    <w:rsid w:val="00165033"/>
    <w:rsid w:val="0016575F"/>
    <w:rsid w:val="0016581A"/>
    <w:rsid w:val="00165AC5"/>
    <w:rsid w:val="00165DB6"/>
    <w:rsid w:val="0016622D"/>
    <w:rsid w:val="001662D0"/>
    <w:rsid w:val="001664B6"/>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687"/>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8E"/>
    <w:rsid w:val="002312F4"/>
    <w:rsid w:val="0023131B"/>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487D"/>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74E"/>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CC7"/>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5C4"/>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C52"/>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26D"/>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16C"/>
    <w:rsid w:val="004E1230"/>
    <w:rsid w:val="004E1B3E"/>
    <w:rsid w:val="004E1D09"/>
    <w:rsid w:val="004E1DA7"/>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F63"/>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5A16"/>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C2C"/>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4D20"/>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3C2A"/>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85"/>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8F1"/>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FF1"/>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759"/>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3E0E"/>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18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16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18"/>
    <w:rsid w:val="00AD1227"/>
    <w:rsid w:val="00AD18C6"/>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2F"/>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3347"/>
    <w:rsid w:val="00B435DA"/>
    <w:rsid w:val="00B43E31"/>
    <w:rsid w:val="00B449A9"/>
    <w:rsid w:val="00B44A60"/>
    <w:rsid w:val="00B44FEF"/>
    <w:rsid w:val="00B4501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6AF"/>
    <w:rsid w:val="00B55D39"/>
    <w:rsid w:val="00B562BC"/>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1DF"/>
    <w:rsid w:val="00B904BB"/>
    <w:rsid w:val="00B90922"/>
    <w:rsid w:val="00B90ABB"/>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BFB"/>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7C0"/>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2FA0"/>
    <w:rsid w:val="00D93445"/>
    <w:rsid w:val="00D93A0F"/>
    <w:rsid w:val="00D93E44"/>
    <w:rsid w:val="00D9409B"/>
    <w:rsid w:val="00D9415C"/>
    <w:rsid w:val="00D9419E"/>
    <w:rsid w:val="00D94C10"/>
    <w:rsid w:val="00D94CF6"/>
    <w:rsid w:val="00D95982"/>
    <w:rsid w:val="00D964D5"/>
    <w:rsid w:val="00D96C2A"/>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CD6"/>
    <w:rsid w:val="00DB2277"/>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58"/>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2C"/>
    <w:rsid w:val="00F71595"/>
    <w:rsid w:val="00F71FA3"/>
    <w:rsid w:val="00F73D49"/>
    <w:rsid w:val="00F73DA9"/>
    <w:rsid w:val="00F74085"/>
    <w:rsid w:val="00F7434C"/>
    <w:rsid w:val="00F746D5"/>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182"/>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2418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2418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2B86C-6D22-4B70-A1AE-59B4CBED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2018-02-11T09:44:00Z</dcterms:created>
  <dcterms:modified xsi:type="dcterms:W3CDTF">2018-05-12T12:05:00Z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